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41F9F" w14:textId="77777777" w:rsidR="00F82B02" w:rsidRPr="00702B0D" w:rsidRDefault="00D44413" w:rsidP="00D44413">
      <w:pPr>
        <w:jc w:val="center"/>
        <w:rPr>
          <w:rFonts w:ascii="Arial" w:hAnsi="Arial" w:cs="Arial"/>
          <w:b/>
          <w:noProof/>
          <w:sz w:val="44"/>
        </w:rPr>
      </w:pPr>
      <w:r>
        <w:rPr>
          <w:noProof/>
          <w:lang w:val="en-CA" w:eastAsia="en-CA"/>
        </w:rPr>
        <w:drawing>
          <wp:anchor distT="0" distB="0" distL="114300" distR="114300" simplePos="0" relativeHeight="251658240" behindDoc="1" locked="0" layoutInCell="1" allowOverlap="1" wp14:anchorId="2FEB501D" wp14:editId="716D2ED1">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8C" w:rsidRPr="00702B0D">
        <w:rPr>
          <w:rFonts w:ascii="Arial" w:hAnsi="Arial" w:cs="Arial"/>
          <w:b/>
          <w:noProof/>
          <w:sz w:val="44"/>
        </w:rPr>
        <w:t>HAMILTON POLICE SERVICE</w:t>
      </w:r>
    </w:p>
    <w:p w14:paraId="295E1072" w14:textId="77777777" w:rsidR="00C7798C" w:rsidRPr="00E730D6" w:rsidRDefault="00426A8F" w:rsidP="00D44413">
      <w:pPr>
        <w:jc w:val="center"/>
        <w:rPr>
          <w:rFonts w:ascii="Arial" w:hAnsi="Arial" w:cs="Arial"/>
          <w:b/>
          <w:sz w:val="36"/>
        </w:rPr>
      </w:pPr>
      <w:r w:rsidRPr="007E2254">
        <w:rPr>
          <w:rFonts w:ascii="Arial" w:hAnsi="Arial" w:cs="Arial"/>
          <w:b/>
          <w:noProof/>
          <w:sz w:val="36"/>
        </w:rPr>
        <w:t xml:space="preserve">CONFIDENTIAL </w:t>
      </w:r>
      <w:r w:rsidRPr="007E2254">
        <w:rPr>
          <w:rFonts w:ascii="Arial" w:hAnsi="Arial" w:cs="Arial"/>
          <w:b/>
          <w:noProof/>
          <w:sz w:val="36"/>
        </w:rPr>
        <w:br/>
      </w:r>
      <w:r w:rsidR="00C7798C" w:rsidRPr="00E730D6">
        <w:rPr>
          <w:rFonts w:ascii="Arial" w:hAnsi="Arial" w:cs="Arial"/>
          <w:b/>
          <w:noProof/>
          <w:sz w:val="36"/>
        </w:rPr>
        <w:t>INFORMATION REPORT</w:t>
      </w:r>
    </w:p>
    <w:p w14:paraId="4303F352" w14:textId="6467B678" w:rsidR="00D44413" w:rsidRPr="00E730D6" w:rsidRDefault="00D44413">
      <w:pPr>
        <w:rPr>
          <w:rFonts w:ascii="Arial" w:hAnsi="Arial" w:cs="Arial"/>
        </w:rPr>
      </w:pPr>
    </w:p>
    <w:tbl>
      <w:tblPr>
        <w:tblStyle w:val="TableGrid"/>
        <w:tblW w:w="0" w:type="auto"/>
        <w:tblLook w:val="04A0" w:firstRow="1" w:lastRow="0" w:firstColumn="1" w:lastColumn="0" w:noHBand="0" w:noVBand="1"/>
      </w:tblPr>
      <w:tblGrid>
        <w:gridCol w:w="3145"/>
        <w:gridCol w:w="6300"/>
      </w:tblGrid>
      <w:tr w:rsidR="00C7798C" w:rsidRPr="00E730D6" w14:paraId="16F1A8EF" w14:textId="77777777" w:rsidTr="00515AE4">
        <w:tc>
          <w:tcPr>
            <w:tcW w:w="3145" w:type="dxa"/>
            <w:vAlign w:val="center"/>
          </w:tcPr>
          <w:p w14:paraId="099A64CA" w14:textId="77777777" w:rsidR="00C7798C" w:rsidRPr="00E730D6" w:rsidRDefault="00C7798C">
            <w:pPr>
              <w:rPr>
                <w:rFonts w:ascii="Arial" w:hAnsi="Arial" w:cs="Arial"/>
                <w:b/>
                <w:sz w:val="24"/>
              </w:rPr>
            </w:pPr>
            <w:r w:rsidRPr="00E730D6">
              <w:rPr>
                <w:rFonts w:ascii="Arial" w:hAnsi="Arial" w:cs="Arial"/>
                <w:b/>
                <w:sz w:val="24"/>
              </w:rPr>
              <w:t>TO:</w:t>
            </w:r>
          </w:p>
        </w:tc>
        <w:tc>
          <w:tcPr>
            <w:tcW w:w="6300" w:type="dxa"/>
          </w:tcPr>
          <w:p w14:paraId="03193E40" w14:textId="77777777" w:rsidR="00C7798C" w:rsidRPr="00E730D6" w:rsidRDefault="00C7798C">
            <w:pPr>
              <w:rPr>
                <w:rFonts w:ascii="Arial" w:hAnsi="Arial" w:cs="Arial"/>
                <w:sz w:val="24"/>
              </w:rPr>
            </w:pPr>
            <w:r w:rsidRPr="00E730D6">
              <w:rPr>
                <w:rFonts w:ascii="Arial" w:hAnsi="Arial" w:cs="Arial"/>
                <w:sz w:val="24"/>
              </w:rPr>
              <w:t>Chair and Members</w:t>
            </w:r>
          </w:p>
          <w:p w14:paraId="7A75DECF" w14:textId="77777777" w:rsidR="00C7798C" w:rsidRPr="00E730D6" w:rsidRDefault="00C7798C">
            <w:pPr>
              <w:rPr>
                <w:rFonts w:ascii="Arial" w:hAnsi="Arial" w:cs="Arial"/>
                <w:sz w:val="24"/>
              </w:rPr>
            </w:pPr>
            <w:r w:rsidRPr="00E730D6">
              <w:rPr>
                <w:rFonts w:ascii="Arial" w:hAnsi="Arial" w:cs="Arial"/>
                <w:sz w:val="24"/>
              </w:rPr>
              <w:t>Hamilton Police Services Board</w:t>
            </w:r>
          </w:p>
        </w:tc>
      </w:tr>
      <w:tr w:rsidR="00C7798C" w:rsidRPr="00E730D6" w14:paraId="70941C3E" w14:textId="77777777" w:rsidTr="00515AE4">
        <w:tc>
          <w:tcPr>
            <w:tcW w:w="3145" w:type="dxa"/>
            <w:vAlign w:val="center"/>
          </w:tcPr>
          <w:p w14:paraId="4FEA9B6F" w14:textId="77777777" w:rsidR="00C7798C" w:rsidRPr="00E730D6" w:rsidRDefault="00C7798C">
            <w:pPr>
              <w:rPr>
                <w:rFonts w:ascii="Arial" w:hAnsi="Arial" w:cs="Arial"/>
                <w:b/>
                <w:sz w:val="24"/>
              </w:rPr>
            </w:pPr>
            <w:r w:rsidRPr="00E730D6">
              <w:rPr>
                <w:rFonts w:ascii="Arial" w:hAnsi="Arial" w:cs="Arial"/>
                <w:b/>
                <w:sz w:val="24"/>
              </w:rPr>
              <w:t>BOARD MEETING DATE:</w:t>
            </w:r>
          </w:p>
        </w:tc>
        <w:tc>
          <w:tcPr>
            <w:tcW w:w="6300" w:type="dxa"/>
          </w:tcPr>
          <w:p w14:paraId="7659DD85" w14:textId="1809863E" w:rsidR="00C7798C" w:rsidRPr="00E730D6" w:rsidRDefault="00F9363F">
            <w:pPr>
              <w:rPr>
                <w:rFonts w:ascii="Arial" w:hAnsi="Arial" w:cs="Arial"/>
                <w:sz w:val="24"/>
              </w:rPr>
            </w:pPr>
            <w:r>
              <w:rPr>
                <w:rFonts w:ascii="Arial" w:hAnsi="Arial" w:cs="Arial"/>
                <w:sz w:val="24"/>
              </w:rPr>
              <w:t>September 26</w:t>
            </w:r>
            <w:r w:rsidR="00413D14">
              <w:rPr>
                <w:rFonts w:ascii="Arial" w:hAnsi="Arial" w:cs="Arial"/>
                <w:sz w:val="24"/>
              </w:rPr>
              <w:t>, 2024</w:t>
            </w:r>
          </w:p>
        </w:tc>
      </w:tr>
      <w:tr w:rsidR="00C7798C" w:rsidRPr="00E730D6" w14:paraId="5BAF84EE" w14:textId="77777777" w:rsidTr="00515AE4">
        <w:tc>
          <w:tcPr>
            <w:tcW w:w="3145" w:type="dxa"/>
            <w:vAlign w:val="center"/>
          </w:tcPr>
          <w:p w14:paraId="7D0C6A22" w14:textId="77777777" w:rsidR="00C7798C" w:rsidRPr="00E730D6" w:rsidRDefault="00C7798C">
            <w:pPr>
              <w:rPr>
                <w:rFonts w:ascii="Arial" w:hAnsi="Arial" w:cs="Arial"/>
                <w:b/>
                <w:sz w:val="24"/>
              </w:rPr>
            </w:pPr>
            <w:r w:rsidRPr="00E730D6">
              <w:rPr>
                <w:rFonts w:ascii="Arial" w:hAnsi="Arial" w:cs="Arial"/>
                <w:b/>
                <w:sz w:val="24"/>
              </w:rPr>
              <w:t>SUBJECT:</w:t>
            </w:r>
          </w:p>
        </w:tc>
        <w:tc>
          <w:tcPr>
            <w:tcW w:w="6300" w:type="dxa"/>
          </w:tcPr>
          <w:p w14:paraId="6050A50B" w14:textId="3D407DE0" w:rsidR="00C7798C" w:rsidRDefault="00515AE4">
            <w:pPr>
              <w:rPr>
                <w:rFonts w:ascii="Arial" w:hAnsi="Arial" w:cs="Arial"/>
                <w:sz w:val="24"/>
              </w:rPr>
            </w:pPr>
            <w:r>
              <w:rPr>
                <w:rFonts w:ascii="Arial" w:hAnsi="Arial" w:cs="Arial"/>
                <w:sz w:val="24"/>
              </w:rPr>
              <w:t>Special Investigati</w:t>
            </w:r>
            <w:r w:rsidR="00E860D4">
              <w:rPr>
                <w:rFonts w:ascii="Arial" w:hAnsi="Arial" w:cs="Arial"/>
                <w:sz w:val="24"/>
              </w:rPr>
              <w:t>on Unit’s Probe into the S</w:t>
            </w:r>
            <w:r w:rsidR="00A01C2C">
              <w:rPr>
                <w:rFonts w:ascii="Arial" w:hAnsi="Arial" w:cs="Arial"/>
                <w:sz w:val="24"/>
              </w:rPr>
              <w:t xml:space="preserve">exual </w:t>
            </w:r>
            <w:r w:rsidR="00E860D4">
              <w:rPr>
                <w:rFonts w:ascii="Arial" w:hAnsi="Arial" w:cs="Arial"/>
                <w:sz w:val="24"/>
              </w:rPr>
              <w:t>E</w:t>
            </w:r>
            <w:bookmarkStart w:id="0" w:name="_GoBack"/>
            <w:bookmarkEnd w:id="0"/>
            <w:r w:rsidR="00A01C2C">
              <w:rPr>
                <w:rFonts w:ascii="Arial" w:hAnsi="Arial" w:cs="Arial"/>
                <w:sz w:val="24"/>
              </w:rPr>
              <w:t xml:space="preserve">xploitation </w:t>
            </w:r>
            <w:r>
              <w:rPr>
                <w:rFonts w:ascii="Arial" w:hAnsi="Arial" w:cs="Arial"/>
                <w:sz w:val="24"/>
              </w:rPr>
              <w:t xml:space="preserve">of </w:t>
            </w:r>
            <w:r w:rsidR="00A01C2C">
              <w:rPr>
                <w:rFonts w:ascii="Arial" w:hAnsi="Arial" w:cs="Arial"/>
                <w:sz w:val="24"/>
              </w:rPr>
              <w:t>C.K</w:t>
            </w:r>
            <w:r w:rsidR="00B833E5">
              <w:rPr>
                <w:rFonts w:ascii="Arial" w:hAnsi="Arial" w:cs="Arial"/>
                <w:sz w:val="24"/>
              </w:rPr>
              <w:t>.</w:t>
            </w:r>
          </w:p>
          <w:p w14:paraId="10D8793B" w14:textId="6837A256" w:rsidR="00515AE4" w:rsidRPr="00E730D6" w:rsidRDefault="00E347BC" w:rsidP="00E347BC">
            <w:pPr>
              <w:rPr>
                <w:rFonts w:ascii="Arial" w:hAnsi="Arial" w:cs="Arial"/>
                <w:sz w:val="24"/>
              </w:rPr>
            </w:pPr>
            <w:r>
              <w:rPr>
                <w:rFonts w:ascii="Arial" w:hAnsi="Arial" w:cs="Arial"/>
                <w:sz w:val="24"/>
              </w:rPr>
              <w:t>SIU File</w:t>
            </w:r>
            <w:r w:rsidR="00971A9F">
              <w:rPr>
                <w:rFonts w:ascii="Arial" w:hAnsi="Arial" w:cs="Arial"/>
                <w:sz w:val="24"/>
              </w:rPr>
              <w:t xml:space="preserve"> 24</w:t>
            </w:r>
            <w:r w:rsidR="00F8001E">
              <w:rPr>
                <w:rFonts w:ascii="Arial" w:hAnsi="Arial" w:cs="Arial"/>
                <w:sz w:val="24"/>
              </w:rPr>
              <w:t>-O</w:t>
            </w:r>
            <w:r>
              <w:rPr>
                <w:rFonts w:ascii="Arial" w:hAnsi="Arial" w:cs="Arial"/>
                <w:sz w:val="24"/>
              </w:rPr>
              <w:t>SA-140</w:t>
            </w:r>
          </w:p>
        </w:tc>
      </w:tr>
      <w:tr w:rsidR="00C7798C" w:rsidRPr="00E730D6" w14:paraId="728CC0BC" w14:textId="77777777" w:rsidTr="00515AE4">
        <w:tc>
          <w:tcPr>
            <w:tcW w:w="3145" w:type="dxa"/>
            <w:vAlign w:val="center"/>
          </w:tcPr>
          <w:p w14:paraId="778B76A6" w14:textId="77777777" w:rsidR="00C7798C" w:rsidRPr="00E730D6" w:rsidRDefault="00C7798C">
            <w:pPr>
              <w:rPr>
                <w:rFonts w:ascii="Arial" w:hAnsi="Arial" w:cs="Arial"/>
                <w:b/>
                <w:sz w:val="24"/>
              </w:rPr>
            </w:pPr>
            <w:r w:rsidRPr="00E730D6">
              <w:rPr>
                <w:rFonts w:ascii="Arial" w:hAnsi="Arial" w:cs="Arial"/>
                <w:b/>
                <w:sz w:val="24"/>
              </w:rPr>
              <w:t>REPORT NUMBER:</w:t>
            </w:r>
          </w:p>
        </w:tc>
        <w:tc>
          <w:tcPr>
            <w:tcW w:w="6300" w:type="dxa"/>
          </w:tcPr>
          <w:p w14:paraId="3C53B67D" w14:textId="674078B9" w:rsidR="00C7798C" w:rsidRPr="00E730D6" w:rsidRDefault="00E347BC">
            <w:pPr>
              <w:rPr>
                <w:rFonts w:ascii="Arial" w:hAnsi="Arial" w:cs="Arial"/>
                <w:sz w:val="24"/>
              </w:rPr>
            </w:pPr>
            <w:r>
              <w:rPr>
                <w:rFonts w:ascii="Arial" w:hAnsi="Arial" w:cs="Arial"/>
                <w:sz w:val="24"/>
              </w:rPr>
              <w:t>24-079</w:t>
            </w:r>
          </w:p>
        </w:tc>
      </w:tr>
      <w:tr w:rsidR="00C7798C" w:rsidRPr="00E730D6" w14:paraId="629DBDA0" w14:textId="77777777" w:rsidTr="00222144">
        <w:trPr>
          <w:trHeight w:val="1772"/>
        </w:trPr>
        <w:tc>
          <w:tcPr>
            <w:tcW w:w="3145" w:type="dxa"/>
            <w:vAlign w:val="center"/>
          </w:tcPr>
          <w:p w14:paraId="1CCAD8A5" w14:textId="77777777" w:rsidR="00C7798C" w:rsidRPr="00E730D6" w:rsidRDefault="00C7798C">
            <w:pPr>
              <w:rPr>
                <w:rFonts w:ascii="Arial" w:hAnsi="Arial" w:cs="Arial"/>
                <w:b/>
                <w:sz w:val="24"/>
              </w:rPr>
            </w:pPr>
            <w:r w:rsidRPr="00E730D6">
              <w:rPr>
                <w:rFonts w:ascii="Arial" w:hAnsi="Arial" w:cs="Arial"/>
                <w:b/>
                <w:sz w:val="24"/>
              </w:rPr>
              <w:t xml:space="preserve">SUBMITTED BY: </w:t>
            </w:r>
          </w:p>
          <w:p w14:paraId="2CE5FE98" w14:textId="77777777" w:rsidR="00C7798C" w:rsidRPr="00E730D6" w:rsidRDefault="00C7798C">
            <w:pPr>
              <w:rPr>
                <w:rFonts w:ascii="Arial" w:hAnsi="Arial" w:cs="Arial"/>
                <w:b/>
                <w:sz w:val="24"/>
              </w:rPr>
            </w:pPr>
          </w:p>
          <w:p w14:paraId="4BE1457A" w14:textId="77777777" w:rsidR="00C7798C" w:rsidRDefault="00C7798C">
            <w:pPr>
              <w:rPr>
                <w:rFonts w:ascii="Arial" w:hAnsi="Arial" w:cs="Arial"/>
                <w:b/>
                <w:sz w:val="24"/>
              </w:rPr>
            </w:pPr>
            <w:r w:rsidRPr="00E730D6">
              <w:rPr>
                <w:rFonts w:ascii="Arial" w:hAnsi="Arial" w:cs="Arial"/>
                <w:b/>
                <w:sz w:val="24"/>
              </w:rPr>
              <w:t>SIGNATURE:</w:t>
            </w:r>
          </w:p>
          <w:p w14:paraId="414092D2" w14:textId="35B7165A" w:rsidR="00A01C2C" w:rsidRPr="00E730D6" w:rsidRDefault="00A01C2C">
            <w:pPr>
              <w:rPr>
                <w:rFonts w:ascii="Arial" w:hAnsi="Arial" w:cs="Arial"/>
                <w:b/>
                <w:sz w:val="24"/>
              </w:rPr>
            </w:pPr>
          </w:p>
        </w:tc>
        <w:tc>
          <w:tcPr>
            <w:tcW w:w="6300" w:type="dxa"/>
          </w:tcPr>
          <w:p w14:paraId="4ADB1C67" w14:textId="77777777" w:rsidR="00222144" w:rsidRDefault="00515AE4">
            <w:pPr>
              <w:rPr>
                <w:rFonts w:ascii="Arial" w:hAnsi="Arial" w:cs="Arial"/>
                <w:sz w:val="24"/>
              </w:rPr>
            </w:pPr>
            <w:r>
              <w:rPr>
                <w:rFonts w:ascii="Arial" w:hAnsi="Arial" w:cs="Arial"/>
                <w:sz w:val="24"/>
              </w:rPr>
              <w:t>Frank Bergen</w:t>
            </w:r>
            <w:r w:rsidR="00C7798C" w:rsidRPr="00E730D6">
              <w:rPr>
                <w:rFonts w:ascii="Arial" w:hAnsi="Arial" w:cs="Arial"/>
                <w:sz w:val="24"/>
              </w:rPr>
              <w:t>, Chief of Police</w:t>
            </w:r>
          </w:p>
          <w:p w14:paraId="654D5409" w14:textId="52DD6F90" w:rsidR="00222144" w:rsidRPr="00E730D6" w:rsidRDefault="00222144">
            <w:pPr>
              <w:rPr>
                <w:rFonts w:ascii="Arial" w:hAnsi="Arial" w:cs="Arial"/>
                <w:sz w:val="24"/>
              </w:rPr>
            </w:pPr>
            <w:r w:rsidRPr="00A84783">
              <w:rPr>
                <w:noProof/>
                <w:lang w:val="en-CA" w:eastAsia="en-CA"/>
              </w:rPr>
              <w:drawing>
                <wp:inline distT="0" distB="0" distL="0" distR="0" wp14:anchorId="140DC07B" wp14:editId="6E9DE800">
                  <wp:extent cx="943970" cy="79057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6587" cy="801142"/>
                          </a:xfrm>
                          <a:prstGeom prst="rect">
                            <a:avLst/>
                          </a:prstGeom>
                          <a:noFill/>
                          <a:ln>
                            <a:noFill/>
                          </a:ln>
                        </pic:spPr>
                      </pic:pic>
                    </a:graphicData>
                  </a:graphic>
                </wp:inline>
              </w:drawing>
            </w:r>
          </w:p>
        </w:tc>
      </w:tr>
    </w:tbl>
    <w:p w14:paraId="58809397" w14:textId="77777777" w:rsidR="00C7798C" w:rsidRPr="00E730D6" w:rsidRDefault="00C7798C" w:rsidP="007E2254">
      <w:pPr>
        <w:jc w:val="both"/>
        <w:rPr>
          <w:rFonts w:ascii="Arial" w:hAnsi="Arial" w:cs="Arial"/>
          <w:sz w:val="24"/>
        </w:rPr>
      </w:pPr>
    </w:p>
    <w:p w14:paraId="57AAFA58" w14:textId="77777777" w:rsidR="00515AE4" w:rsidRPr="00E347BC" w:rsidRDefault="00515AE4" w:rsidP="00515AE4">
      <w:pPr>
        <w:jc w:val="both"/>
        <w:rPr>
          <w:rFonts w:ascii="Arial" w:hAnsi="Arial" w:cs="Arial"/>
          <w:b/>
          <w:sz w:val="24"/>
          <w:szCs w:val="24"/>
        </w:rPr>
      </w:pPr>
      <w:r w:rsidRPr="00E347BC">
        <w:rPr>
          <w:rFonts w:ascii="Arial" w:hAnsi="Arial" w:cs="Arial"/>
          <w:b/>
          <w:sz w:val="24"/>
          <w:szCs w:val="24"/>
        </w:rPr>
        <w:t>EXECUTIVE SUMMARY</w:t>
      </w:r>
    </w:p>
    <w:p w14:paraId="3B64E5BB" w14:textId="5B8D16F9" w:rsidR="00A01C2C" w:rsidRPr="00E347BC" w:rsidRDefault="00F9363F" w:rsidP="00D71743">
      <w:pPr>
        <w:jc w:val="both"/>
        <w:rPr>
          <w:rFonts w:ascii="Arial" w:hAnsi="Arial" w:cs="Arial"/>
          <w:sz w:val="24"/>
          <w:szCs w:val="24"/>
        </w:rPr>
      </w:pPr>
      <w:r w:rsidRPr="00E347BC">
        <w:rPr>
          <w:rFonts w:ascii="Arial" w:hAnsi="Arial" w:cs="Arial"/>
          <w:sz w:val="24"/>
          <w:szCs w:val="24"/>
        </w:rPr>
        <w:t xml:space="preserve">On </w:t>
      </w:r>
      <w:r w:rsidR="00A01C2C" w:rsidRPr="00E347BC">
        <w:rPr>
          <w:rFonts w:ascii="Arial" w:hAnsi="Arial" w:cs="Arial"/>
          <w:sz w:val="24"/>
          <w:szCs w:val="24"/>
        </w:rPr>
        <w:t>March 26, 2024, C.K.</w:t>
      </w:r>
      <w:r w:rsidR="00773FA9" w:rsidRPr="00E347BC">
        <w:rPr>
          <w:rFonts w:ascii="Arial" w:hAnsi="Arial" w:cs="Arial"/>
          <w:sz w:val="24"/>
          <w:szCs w:val="24"/>
        </w:rPr>
        <w:t xml:space="preserve"> </w:t>
      </w:r>
      <w:r w:rsidR="00A01C2C" w:rsidRPr="00E347BC">
        <w:rPr>
          <w:rFonts w:ascii="Arial" w:hAnsi="Arial" w:cs="Arial"/>
          <w:sz w:val="24"/>
          <w:szCs w:val="24"/>
        </w:rPr>
        <w:t xml:space="preserve">(the Complainant) </w:t>
      </w:r>
      <w:r w:rsidRPr="00E347BC">
        <w:rPr>
          <w:rFonts w:ascii="Arial" w:hAnsi="Arial" w:cs="Arial"/>
          <w:sz w:val="24"/>
          <w:szCs w:val="24"/>
        </w:rPr>
        <w:t>contacted the Hamilton Poli</w:t>
      </w:r>
      <w:r w:rsidR="00773FA9" w:rsidRPr="00E347BC">
        <w:rPr>
          <w:rFonts w:ascii="Arial" w:hAnsi="Arial" w:cs="Arial"/>
          <w:sz w:val="24"/>
          <w:szCs w:val="24"/>
        </w:rPr>
        <w:t>ce Service (HPS) to report a historical</w:t>
      </w:r>
      <w:r w:rsidR="007862A7" w:rsidRPr="00E347BC">
        <w:rPr>
          <w:rFonts w:ascii="Arial" w:hAnsi="Arial" w:cs="Arial"/>
          <w:sz w:val="24"/>
          <w:szCs w:val="24"/>
        </w:rPr>
        <w:t xml:space="preserve"> sexual assault. </w:t>
      </w:r>
      <w:r w:rsidR="0050239F" w:rsidRPr="00E347BC">
        <w:rPr>
          <w:rFonts w:ascii="Arial" w:hAnsi="Arial" w:cs="Arial"/>
          <w:sz w:val="24"/>
          <w:szCs w:val="24"/>
        </w:rPr>
        <w:t xml:space="preserve">The Complainant lost her cell phone on August 8, 2005, and reported the matter to the HPS. </w:t>
      </w:r>
      <w:r w:rsidR="00A01C2C" w:rsidRPr="00E347BC">
        <w:rPr>
          <w:rFonts w:ascii="Arial" w:hAnsi="Arial" w:cs="Arial"/>
          <w:sz w:val="24"/>
          <w:szCs w:val="24"/>
        </w:rPr>
        <w:t xml:space="preserve"> </w:t>
      </w:r>
      <w:r w:rsidR="0050239F" w:rsidRPr="00E347BC">
        <w:rPr>
          <w:rFonts w:ascii="Arial" w:hAnsi="Arial" w:cs="Arial"/>
          <w:sz w:val="24"/>
          <w:szCs w:val="24"/>
        </w:rPr>
        <w:t>The following day the Subject Official (SO) returned C.K.’s cell phone.  C.K. and the SO started to exchange text messages and eventually the SO started to pi</w:t>
      </w:r>
      <w:r w:rsidR="00ED14D3" w:rsidRPr="00E347BC">
        <w:rPr>
          <w:rFonts w:ascii="Arial" w:hAnsi="Arial" w:cs="Arial"/>
          <w:sz w:val="24"/>
          <w:szCs w:val="24"/>
        </w:rPr>
        <w:t xml:space="preserve">ck C.K. up to go out for food. </w:t>
      </w:r>
      <w:r w:rsidR="0050239F" w:rsidRPr="00E347BC">
        <w:rPr>
          <w:rFonts w:ascii="Arial" w:hAnsi="Arial" w:cs="Arial"/>
          <w:sz w:val="24"/>
          <w:szCs w:val="24"/>
        </w:rPr>
        <w:t xml:space="preserve">The relationship between C.K. and the SO continued and they began to have sexual relations.  C.K. believed that she was only 15 years old at the time she began having sexual relations with </w:t>
      </w:r>
      <w:r w:rsidR="003046A4" w:rsidRPr="00E347BC">
        <w:rPr>
          <w:rFonts w:ascii="Arial" w:hAnsi="Arial" w:cs="Arial"/>
          <w:sz w:val="24"/>
          <w:szCs w:val="24"/>
        </w:rPr>
        <w:t xml:space="preserve">the SO.  On one occasion the SO took C.K. to the Devil’s Punchbowl in Stoney Creek in a marked police cruiser and they had intercourse.  C.K. said that there were several other occasions where the SO picked her up and they would go have intercourse. C.K. said that the relationship lasted for four years. </w:t>
      </w:r>
    </w:p>
    <w:p w14:paraId="4DEA0CC4" w14:textId="2ABDC51C" w:rsidR="007F0A26" w:rsidRPr="00E347BC" w:rsidRDefault="0050239F" w:rsidP="00526DE9">
      <w:pPr>
        <w:jc w:val="both"/>
        <w:rPr>
          <w:rFonts w:ascii="Arial" w:hAnsi="Arial" w:cs="Arial"/>
          <w:sz w:val="24"/>
          <w:szCs w:val="24"/>
        </w:rPr>
      </w:pPr>
      <w:r w:rsidRPr="00E347BC">
        <w:rPr>
          <w:rFonts w:ascii="Arial" w:hAnsi="Arial" w:cs="Arial"/>
          <w:sz w:val="24"/>
          <w:szCs w:val="24"/>
        </w:rPr>
        <w:t>On March 27</w:t>
      </w:r>
      <w:r w:rsidR="007E015E" w:rsidRPr="00E347BC">
        <w:rPr>
          <w:rFonts w:ascii="Arial" w:hAnsi="Arial" w:cs="Arial"/>
          <w:sz w:val="24"/>
          <w:szCs w:val="24"/>
        </w:rPr>
        <w:t xml:space="preserve">, </w:t>
      </w:r>
      <w:r w:rsidR="00740E93" w:rsidRPr="00E347BC">
        <w:rPr>
          <w:rFonts w:ascii="Arial" w:hAnsi="Arial" w:cs="Arial"/>
          <w:sz w:val="24"/>
          <w:szCs w:val="24"/>
        </w:rPr>
        <w:t xml:space="preserve">2024, </w:t>
      </w:r>
      <w:r w:rsidRPr="00E347BC">
        <w:rPr>
          <w:rFonts w:ascii="Arial" w:hAnsi="Arial" w:cs="Arial"/>
          <w:sz w:val="24"/>
          <w:szCs w:val="24"/>
        </w:rPr>
        <w:t>the HPS notified the SIU of the allegations</w:t>
      </w:r>
      <w:r w:rsidR="007F0A26" w:rsidRPr="00E347BC">
        <w:rPr>
          <w:rFonts w:ascii="Arial" w:hAnsi="Arial" w:cs="Arial"/>
          <w:sz w:val="24"/>
          <w:szCs w:val="24"/>
        </w:rPr>
        <w:t xml:space="preserve">.  </w:t>
      </w:r>
    </w:p>
    <w:p w14:paraId="3799F76B" w14:textId="77777777" w:rsidR="00515AE4" w:rsidRPr="00E347BC" w:rsidRDefault="00515AE4" w:rsidP="00515AE4">
      <w:pPr>
        <w:jc w:val="both"/>
        <w:rPr>
          <w:rFonts w:ascii="Arial" w:hAnsi="Arial" w:cs="Arial"/>
          <w:b/>
          <w:sz w:val="24"/>
          <w:szCs w:val="24"/>
        </w:rPr>
      </w:pPr>
      <w:r w:rsidRPr="00E347BC">
        <w:rPr>
          <w:rFonts w:ascii="Arial" w:hAnsi="Arial" w:cs="Arial"/>
          <w:b/>
          <w:sz w:val="24"/>
          <w:szCs w:val="24"/>
        </w:rPr>
        <w:t>INFORMATION</w:t>
      </w:r>
    </w:p>
    <w:p w14:paraId="28B59B04" w14:textId="77777777" w:rsidR="00515AE4" w:rsidRPr="00E347BC" w:rsidRDefault="00515AE4" w:rsidP="00515AE4">
      <w:pPr>
        <w:jc w:val="both"/>
        <w:rPr>
          <w:rFonts w:ascii="Arial" w:hAnsi="Arial" w:cs="Arial"/>
          <w:b/>
          <w:sz w:val="24"/>
          <w:szCs w:val="24"/>
        </w:rPr>
      </w:pPr>
      <w:r w:rsidRPr="00E347BC">
        <w:rPr>
          <w:rFonts w:ascii="Arial" w:hAnsi="Arial" w:cs="Arial"/>
          <w:sz w:val="24"/>
          <w:szCs w:val="24"/>
        </w:rPr>
        <w:t>Background</w:t>
      </w:r>
    </w:p>
    <w:p w14:paraId="47234F56" w14:textId="7FF51E78" w:rsidR="00AB6874" w:rsidRPr="00E347BC" w:rsidRDefault="00515AE4" w:rsidP="00515AE4">
      <w:pPr>
        <w:jc w:val="both"/>
        <w:rPr>
          <w:rFonts w:ascii="Arial" w:hAnsi="Arial" w:cs="Arial"/>
          <w:i/>
          <w:sz w:val="24"/>
          <w:szCs w:val="24"/>
        </w:rPr>
      </w:pPr>
      <w:r w:rsidRPr="00E347BC">
        <w:rPr>
          <w:rFonts w:ascii="Arial" w:hAnsi="Arial" w:cs="Arial"/>
          <w:sz w:val="24"/>
          <w:szCs w:val="24"/>
        </w:rPr>
        <w:t xml:space="preserve">Provincial legislation requires that the Chief or designate shall cause an investigation to be conducted forthwith into any incident with respect to which the Special Investigations Unit (SIU) has been notified.  The purpose of the investigation is to review the policies of, or services provided by the Police Service and the conduct of the police officers involved </w:t>
      </w:r>
      <w:r w:rsidRPr="00E347BC">
        <w:rPr>
          <w:rFonts w:ascii="Arial" w:hAnsi="Arial" w:cs="Arial"/>
          <w:i/>
          <w:sz w:val="24"/>
          <w:szCs w:val="24"/>
        </w:rPr>
        <w:t xml:space="preserve">(section 11(2) Regulation 267/10).  </w:t>
      </w:r>
      <w:r w:rsidRPr="00E347BC">
        <w:rPr>
          <w:rFonts w:ascii="Arial" w:hAnsi="Arial" w:cs="Arial"/>
          <w:sz w:val="24"/>
          <w:szCs w:val="24"/>
        </w:rPr>
        <w:t xml:space="preserve">The Chief is mandated to report his findings and any action taken, or recommended to be taken, to the Board within 30 days after the SIU Director advises the Chief of Police that the results of the SIU investigation have been reported to the Attorney General.  The Board may make the Chief’s report available to the public </w:t>
      </w:r>
      <w:r w:rsidRPr="00E347BC">
        <w:rPr>
          <w:rFonts w:ascii="Arial" w:hAnsi="Arial" w:cs="Arial"/>
          <w:i/>
          <w:sz w:val="24"/>
          <w:szCs w:val="24"/>
        </w:rPr>
        <w:t>(section 11(4) Regulation 267/10).</w:t>
      </w:r>
    </w:p>
    <w:p w14:paraId="28CD6FFA" w14:textId="4503748B" w:rsidR="00EC6371" w:rsidRPr="00E347BC" w:rsidRDefault="003046A4" w:rsidP="00515AE4">
      <w:pPr>
        <w:jc w:val="both"/>
        <w:rPr>
          <w:rFonts w:ascii="Arial" w:hAnsi="Arial" w:cs="Arial"/>
          <w:iCs/>
          <w:sz w:val="24"/>
          <w:szCs w:val="24"/>
        </w:rPr>
      </w:pPr>
      <w:r w:rsidRPr="00E347BC">
        <w:rPr>
          <w:rFonts w:ascii="Arial" w:hAnsi="Arial" w:cs="Arial"/>
          <w:iCs/>
          <w:sz w:val="24"/>
          <w:szCs w:val="24"/>
        </w:rPr>
        <w:lastRenderedPageBreak/>
        <w:t xml:space="preserve">On </w:t>
      </w:r>
      <w:r w:rsidR="00EC6371" w:rsidRPr="00E347BC">
        <w:rPr>
          <w:rFonts w:ascii="Arial" w:hAnsi="Arial" w:cs="Arial"/>
          <w:iCs/>
          <w:sz w:val="24"/>
          <w:szCs w:val="24"/>
        </w:rPr>
        <w:t>August of 2005, C.K. and the SO came to know ea</w:t>
      </w:r>
      <w:r w:rsidR="007862A7" w:rsidRPr="00E347BC">
        <w:rPr>
          <w:rFonts w:ascii="Arial" w:hAnsi="Arial" w:cs="Arial"/>
          <w:iCs/>
          <w:sz w:val="24"/>
          <w:szCs w:val="24"/>
        </w:rPr>
        <w:t xml:space="preserve">ch other. C.K. called the HPS to report her cell phone stolen.  The SO investigated the stolen cell phone matter. </w:t>
      </w:r>
      <w:r w:rsidR="00C71FAD" w:rsidRPr="00E347BC">
        <w:rPr>
          <w:rFonts w:ascii="Arial" w:hAnsi="Arial" w:cs="Arial"/>
          <w:iCs/>
          <w:sz w:val="24"/>
          <w:szCs w:val="24"/>
        </w:rPr>
        <w:t xml:space="preserve">The SO messaged C.K’s phone from his personal cell phone and was able to contact the person who stole the phone.  </w:t>
      </w:r>
      <w:r w:rsidR="007862A7" w:rsidRPr="00E347BC">
        <w:rPr>
          <w:rFonts w:ascii="Arial" w:hAnsi="Arial" w:cs="Arial"/>
          <w:iCs/>
          <w:sz w:val="24"/>
          <w:szCs w:val="24"/>
        </w:rPr>
        <w:t xml:space="preserve">After the SO was successful in getting back C.K.’s cell phone the two began to call and text each </w:t>
      </w:r>
      <w:r w:rsidR="00C71FAD" w:rsidRPr="00E347BC">
        <w:rPr>
          <w:rFonts w:ascii="Arial" w:hAnsi="Arial" w:cs="Arial"/>
          <w:iCs/>
          <w:sz w:val="24"/>
          <w:szCs w:val="24"/>
        </w:rPr>
        <w:t xml:space="preserve">other with C.K. first making contact.  </w:t>
      </w:r>
      <w:r w:rsidR="007862A7" w:rsidRPr="00E347BC">
        <w:rPr>
          <w:rFonts w:ascii="Arial" w:hAnsi="Arial" w:cs="Arial"/>
          <w:iCs/>
          <w:sz w:val="24"/>
          <w:szCs w:val="24"/>
        </w:rPr>
        <w:t xml:space="preserve">C.K. and the SO eventually entered into a sexual relationship that lasted about four years.  C.K. and SO were not exclusively dating, but they would get together on occasion to socialize and become intimate.  </w:t>
      </w:r>
    </w:p>
    <w:p w14:paraId="73818B19" w14:textId="77777777" w:rsidR="00A45CF2" w:rsidRPr="00E347BC" w:rsidRDefault="007862A7" w:rsidP="00515AE4">
      <w:pPr>
        <w:jc w:val="both"/>
        <w:rPr>
          <w:rFonts w:ascii="Arial" w:hAnsi="Arial" w:cs="Arial"/>
          <w:iCs/>
          <w:sz w:val="24"/>
          <w:szCs w:val="24"/>
        </w:rPr>
      </w:pPr>
      <w:r w:rsidRPr="00E347BC">
        <w:rPr>
          <w:rFonts w:ascii="Arial" w:hAnsi="Arial" w:cs="Arial"/>
          <w:iCs/>
          <w:sz w:val="24"/>
          <w:szCs w:val="24"/>
        </w:rPr>
        <w:t xml:space="preserve">C.K. contacted the HPS to express concerns about her relationship with the SO.  C.K. was a willing participant in the sexual acts but believed the SO conduct was inappropriate given that she was only 17 years old at the time.  </w:t>
      </w:r>
    </w:p>
    <w:p w14:paraId="6B09C833" w14:textId="738E79C4" w:rsidR="007862A7" w:rsidRPr="00E347BC" w:rsidRDefault="00A45CF2" w:rsidP="00515AE4">
      <w:pPr>
        <w:jc w:val="both"/>
        <w:rPr>
          <w:rFonts w:ascii="Arial" w:hAnsi="Arial" w:cs="Arial"/>
          <w:iCs/>
          <w:sz w:val="24"/>
          <w:szCs w:val="24"/>
        </w:rPr>
      </w:pPr>
      <w:r w:rsidRPr="00E347BC">
        <w:rPr>
          <w:rFonts w:ascii="Arial" w:hAnsi="Arial" w:cs="Arial"/>
          <w:iCs/>
          <w:sz w:val="24"/>
          <w:szCs w:val="24"/>
        </w:rPr>
        <w:t xml:space="preserve">C.K. was 17 years old at the time she reported the theft of the phone to HPS but turned 18 years old three months later.  </w:t>
      </w:r>
    </w:p>
    <w:p w14:paraId="7DF2E47D" w14:textId="0CFAB56D" w:rsidR="007862A7" w:rsidRPr="00E347BC" w:rsidRDefault="007862A7" w:rsidP="00515AE4">
      <w:pPr>
        <w:jc w:val="both"/>
        <w:rPr>
          <w:rFonts w:ascii="Arial" w:hAnsi="Arial" w:cs="Arial"/>
          <w:iCs/>
          <w:sz w:val="24"/>
          <w:szCs w:val="24"/>
        </w:rPr>
      </w:pPr>
      <w:r w:rsidRPr="00E347BC">
        <w:rPr>
          <w:rFonts w:ascii="Arial" w:hAnsi="Arial" w:cs="Arial"/>
          <w:iCs/>
          <w:sz w:val="24"/>
          <w:szCs w:val="24"/>
        </w:rPr>
        <w:t xml:space="preserve">On March 26, 2024, C.K. contacted the HPS report her concerns about her interactions with SO.  </w:t>
      </w:r>
    </w:p>
    <w:p w14:paraId="746EFED9" w14:textId="37B6F51D" w:rsidR="0015049E" w:rsidRPr="00E347BC" w:rsidRDefault="00044BC0" w:rsidP="00515AE4">
      <w:pPr>
        <w:jc w:val="both"/>
        <w:rPr>
          <w:rFonts w:ascii="Arial" w:hAnsi="Arial" w:cs="Arial"/>
          <w:iCs/>
          <w:sz w:val="24"/>
          <w:szCs w:val="24"/>
        </w:rPr>
      </w:pPr>
      <w:r w:rsidRPr="00E347BC">
        <w:rPr>
          <w:rFonts w:ascii="Arial" w:hAnsi="Arial" w:cs="Arial"/>
          <w:iCs/>
          <w:sz w:val="24"/>
          <w:szCs w:val="24"/>
        </w:rPr>
        <w:t xml:space="preserve">The SIU was notified, </w:t>
      </w:r>
      <w:r w:rsidR="0015049E" w:rsidRPr="00E347BC">
        <w:rPr>
          <w:rFonts w:ascii="Arial" w:hAnsi="Arial" w:cs="Arial"/>
          <w:iCs/>
          <w:sz w:val="24"/>
          <w:szCs w:val="24"/>
        </w:rPr>
        <w:t>invoke</w:t>
      </w:r>
      <w:r w:rsidRPr="00E347BC">
        <w:rPr>
          <w:rFonts w:ascii="Arial" w:hAnsi="Arial" w:cs="Arial"/>
          <w:iCs/>
          <w:sz w:val="24"/>
          <w:szCs w:val="24"/>
        </w:rPr>
        <w:t xml:space="preserve">d their mandate and </w:t>
      </w:r>
      <w:r w:rsidR="0015049E" w:rsidRPr="00E347BC">
        <w:rPr>
          <w:rFonts w:ascii="Arial" w:hAnsi="Arial" w:cs="Arial"/>
          <w:iCs/>
          <w:sz w:val="24"/>
          <w:szCs w:val="24"/>
        </w:rPr>
        <w:t>commenced an investigation.</w:t>
      </w:r>
    </w:p>
    <w:p w14:paraId="26A335DE" w14:textId="77777777" w:rsidR="00515AE4" w:rsidRPr="00E347BC" w:rsidRDefault="00515AE4" w:rsidP="00515AE4">
      <w:pPr>
        <w:jc w:val="both"/>
        <w:rPr>
          <w:rFonts w:ascii="Arial" w:hAnsi="Arial" w:cs="Arial"/>
          <w:sz w:val="24"/>
          <w:szCs w:val="24"/>
        </w:rPr>
      </w:pPr>
      <w:r w:rsidRPr="00E347BC">
        <w:rPr>
          <w:rFonts w:ascii="Arial" w:hAnsi="Arial" w:cs="Arial"/>
          <w:sz w:val="24"/>
          <w:szCs w:val="24"/>
        </w:rPr>
        <w:t>Conclusion</w:t>
      </w:r>
    </w:p>
    <w:p w14:paraId="5E564975" w14:textId="77777777" w:rsidR="00515AE4" w:rsidRPr="00E347BC" w:rsidRDefault="00515AE4" w:rsidP="007862A7">
      <w:pPr>
        <w:jc w:val="both"/>
        <w:rPr>
          <w:rFonts w:ascii="Arial" w:hAnsi="Arial" w:cs="Arial"/>
          <w:sz w:val="24"/>
          <w:szCs w:val="24"/>
        </w:rPr>
      </w:pPr>
      <w:r w:rsidRPr="00E347BC">
        <w:rPr>
          <w:rFonts w:ascii="Arial" w:hAnsi="Arial" w:cs="Arial"/>
          <w:sz w:val="24"/>
          <w:szCs w:val="24"/>
        </w:rPr>
        <w:t>The report prepared by the SIU Director Joseph Martino in relation to this incident is a public document and made available on the SIU’s Ontario Government website. In his report, Director Martino stated the following:</w:t>
      </w:r>
    </w:p>
    <w:p w14:paraId="72BB7EDE" w14:textId="26236034" w:rsidR="00D10E9A" w:rsidRPr="00E347BC" w:rsidRDefault="00EC6371" w:rsidP="00E347BC">
      <w:pPr>
        <w:spacing w:after="0" w:line="240" w:lineRule="auto"/>
        <w:jc w:val="both"/>
        <w:textAlignment w:val="baseline"/>
        <w:rPr>
          <w:rFonts w:ascii="Arial" w:eastAsia="Arial" w:hAnsi="Arial"/>
          <w:i/>
          <w:color w:val="000000"/>
          <w:sz w:val="24"/>
          <w:szCs w:val="24"/>
        </w:rPr>
      </w:pPr>
      <w:r w:rsidRPr="00E347BC">
        <w:rPr>
          <w:rFonts w:ascii="Arial" w:eastAsia="Arial" w:hAnsi="Arial"/>
          <w:i/>
          <w:color w:val="000000"/>
          <w:sz w:val="24"/>
          <w:szCs w:val="24"/>
        </w:rPr>
        <w:t>“The offence that arises for consideration is sexual exploitation contrary to section 153 of the Criminal Code. The provision makes it a crime for a person who, inter alia, is in a position of trust or authority towards a person 14 to 17 years of age, to engage in sexual contact with that person notwithstanding the fact the person consented to the contact.</w:t>
      </w:r>
    </w:p>
    <w:p w14:paraId="362E694F" w14:textId="77777777" w:rsidR="00D10E9A" w:rsidRPr="00E347BC" w:rsidRDefault="00D10E9A" w:rsidP="00E347BC">
      <w:pPr>
        <w:spacing w:after="0" w:line="240" w:lineRule="auto"/>
        <w:jc w:val="both"/>
        <w:textAlignment w:val="baseline"/>
        <w:rPr>
          <w:rFonts w:ascii="Arial" w:eastAsia="Arial" w:hAnsi="Arial"/>
          <w:i/>
          <w:color w:val="000000"/>
          <w:sz w:val="24"/>
          <w:szCs w:val="24"/>
        </w:rPr>
      </w:pPr>
    </w:p>
    <w:p w14:paraId="51F30000" w14:textId="61F05817" w:rsidR="00D10E9A" w:rsidRPr="00E347BC" w:rsidRDefault="00EC6371" w:rsidP="00E347BC">
      <w:pPr>
        <w:spacing w:line="240" w:lineRule="auto"/>
        <w:jc w:val="both"/>
        <w:textAlignment w:val="baseline"/>
        <w:rPr>
          <w:rFonts w:ascii="Arial" w:eastAsia="Arial" w:hAnsi="Arial"/>
          <w:i/>
          <w:color w:val="000000"/>
          <w:sz w:val="24"/>
          <w:szCs w:val="24"/>
        </w:rPr>
      </w:pPr>
      <w:r w:rsidRPr="00E347BC">
        <w:rPr>
          <w:rFonts w:ascii="Arial" w:eastAsia="Arial" w:hAnsi="Arial"/>
          <w:i/>
          <w:color w:val="000000"/>
          <w:sz w:val="24"/>
          <w:szCs w:val="24"/>
        </w:rPr>
        <w:t>The Complainant says she was 17-years-old when instances of sex between the parties occurred. Her account of the incidents would give rise to a prima face case of sexual exploitation, but it would be unwise and unsafe to proceed on the strength of the Complainant’s evidence. The Complainant provided inconsistent descriptions of one of the sex acts in her statements to the SIU and to the HPS. There are other examples of discrepancies in the Complainant’s evidence.</w:t>
      </w:r>
    </w:p>
    <w:p w14:paraId="7A85355B" w14:textId="77777777" w:rsidR="00EC6371" w:rsidRPr="00E347BC" w:rsidRDefault="00EC6371" w:rsidP="00E347BC">
      <w:pPr>
        <w:spacing w:before="264" w:line="264" w:lineRule="exact"/>
        <w:jc w:val="both"/>
        <w:textAlignment w:val="baseline"/>
        <w:rPr>
          <w:rFonts w:ascii="Arial" w:eastAsia="Arial" w:hAnsi="Arial"/>
          <w:i/>
          <w:color w:val="000000"/>
          <w:sz w:val="24"/>
          <w:szCs w:val="24"/>
        </w:rPr>
      </w:pPr>
      <w:r w:rsidRPr="00E347BC">
        <w:rPr>
          <w:rFonts w:ascii="Arial" w:eastAsia="Arial" w:hAnsi="Arial"/>
          <w:i/>
          <w:color w:val="000000"/>
          <w:sz w:val="24"/>
          <w:szCs w:val="24"/>
        </w:rPr>
        <w:t>The SO does not deny the sexual relationship with the Complainant, but is adamant that it began after she turned 18 in December 2005. In fact, he says he made it clear to the Complainant in their conversations that he would not be intimate with her until that time because of possible criminal jeopardy.</w:t>
      </w:r>
    </w:p>
    <w:p w14:paraId="635CE070" w14:textId="7D2EA357" w:rsidR="00EC6371" w:rsidRPr="00E347BC" w:rsidRDefault="00EC6371" w:rsidP="00E347BC">
      <w:pPr>
        <w:spacing w:before="269" w:line="264" w:lineRule="exact"/>
        <w:jc w:val="both"/>
        <w:textAlignment w:val="baseline"/>
        <w:rPr>
          <w:rFonts w:ascii="Arial" w:eastAsia="Arial" w:hAnsi="Arial"/>
          <w:i/>
          <w:color w:val="000000"/>
          <w:sz w:val="24"/>
          <w:szCs w:val="24"/>
        </w:rPr>
      </w:pPr>
      <w:r w:rsidRPr="00E347BC">
        <w:rPr>
          <w:rFonts w:ascii="Arial" w:eastAsia="Arial" w:hAnsi="Arial"/>
          <w:i/>
          <w:color w:val="000000"/>
          <w:sz w:val="24"/>
          <w:szCs w:val="24"/>
        </w:rPr>
        <w:t xml:space="preserve">As there is nothing in the evidence to tip the scale in </w:t>
      </w:r>
      <w:proofErr w:type="spellStart"/>
      <w:r w:rsidRPr="00E347BC">
        <w:rPr>
          <w:rFonts w:ascii="Arial" w:eastAsia="Arial" w:hAnsi="Arial"/>
          <w:i/>
          <w:color w:val="000000"/>
          <w:sz w:val="24"/>
          <w:szCs w:val="24"/>
        </w:rPr>
        <w:t>favour</w:t>
      </w:r>
      <w:proofErr w:type="spellEnd"/>
      <w:r w:rsidRPr="00E347BC">
        <w:rPr>
          <w:rFonts w:ascii="Arial" w:eastAsia="Arial" w:hAnsi="Arial"/>
          <w:i/>
          <w:color w:val="000000"/>
          <w:sz w:val="24"/>
          <w:szCs w:val="24"/>
        </w:rPr>
        <w:t xml:space="preserve"> of the Complainant’s rendition of events, and some reason to doubt the reliability of her account, I am not satisfied that the evidence in its totality is sufficient to warrant being put to the test by a court. As such, there is no basis for proceeding with criminal charges in this case. The file is closed.”</w:t>
      </w:r>
    </w:p>
    <w:p w14:paraId="7DD27474" w14:textId="5DF56D62" w:rsidR="00044BC0" w:rsidRPr="00E347BC" w:rsidRDefault="00C71FAD" w:rsidP="00E347BC">
      <w:pPr>
        <w:jc w:val="both"/>
        <w:rPr>
          <w:rFonts w:ascii="Arial" w:hAnsi="Arial" w:cs="Arial"/>
          <w:sz w:val="24"/>
          <w:szCs w:val="24"/>
        </w:rPr>
      </w:pPr>
      <w:r w:rsidRPr="00E347BC">
        <w:rPr>
          <w:rFonts w:ascii="Arial" w:hAnsi="Arial" w:cs="Arial"/>
          <w:sz w:val="24"/>
          <w:szCs w:val="24"/>
        </w:rPr>
        <w:lastRenderedPageBreak/>
        <w:t xml:space="preserve">The Hamilton Police Service has undertaken an internal investigation into the actions of the SO.  A review of the actions of the SO is required to determine his compliance with the Police Services Act of Ontario, at that time. </w:t>
      </w:r>
    </w:p>
    <w:p w14:paraId="573C3D9D" w14:textId="343AF760" w:rsidR="00044BC0" w:rsidRPr="00E347BC" w:rsidRDefault="00044BC0" w:rsidP="00E347BC">
      <w:pPr>
        <w:jc w:val="both"/>
        <w:rPr>
          <w:rFonts w:ascii="Arial" w:hAnsi="Arial" w:cs="Arial"/>
          <w:sz w:val="24"/>
          <w:szCs w:val="24"/>
        </w:rPr>
      </w:pPr>
    </w:p>
    <w:p w14:paraId="5530E5BB" w14:textId="77777777" w:rsidR="00A45CF2" w:rsidRPr="00E347BC" w:rsidRDefault="00A45CF2" w:rsidP="00E347BC">
      <w:pPr>
        <w:jc w:val="both"/>
        <w:rPr>
          <w:rFonts w:ascii="Arial" w:hAnsi="Arial" w:cs="Arial"/>
          <w:sz w:val="24"/>
          <w:szCs w:val="24"/>
        </w:rPr>
      </w:pPr>
    </w:p>
    <w:p w14:paraId="69F1D635" w14:textId="77777777" w:rsidR="00044BC0" w:rsidRPr="00E347BC" w:rsidRDefault="00044BC0" w:rsidP="00E347BC">
      <w:pPr>
        <w:spacing w:before="120" w:after="0"/>
        <w:jc w:val="both"/>
        <w:rPr>
          <w:rFonts w:ascii="Arial" w:eastAsia="Times New Roman" w:hAnsi="Arial" w:cs="Arial"/>
          <w:sz w:val="24"/>
          <w:szCs w:val="24"/>
          <w:lang w:eastAsia="en-CA"/>
        </w:rPr>
      </w:pPr>
      <w:r w:rsidRPr="00E347BC">
        <w:rPr>
          <w:rFonts w:ascii="Arial" w:eastAsia="Times New Roman" w:hAnsi="Arial" w:cs="Arial"/>
          <w:sz w:val="24"/>
          <w:szCs w:val="24"/>
          <w:lang w:eastAsia="en-CA"/>
        </w:rPr>
        <w:t>FB/W. Mason</w:t>
      </w:r>
    </w:p>
    <w:p w14:paraId="7DB39AFF" w14:textId="38986EDD" w:rsidR="00044BC0" w:rsidRPr="00E347BC" w:rsidRDefault="00044BC0" w:rsidP="00E347BC">
      <w:pPr>
        <w:spacing w:before="120" w:after="0"/>
        <w:jc w:val="both"/>
        <w:rPr>
          <w:rFonts w:ascii="Arial" w:eastAsia="Times New Roman" w:hAnsi="Arial" w:cs="Arial"/>
          <w:sz w:val="24"/>
          <w:szCs w:val="24"/>
          <w:lang w:eastAsia="en-CA"/>
        </w:rPr>
      </w:pPr>
      <w:proofErr w:type="gramStart"/>
      <w:r w:rsidRPr="00E347BC">
        <w:rPr>
          <w:rFonts w:ascii="Arial" w:eastAsia="Times New Roman" w:hAnsi="Arial" w:cs="Arial"/>
          <w:sz w:val="24"/>
          <w:szCs w:val="24"/>
          <w:lang w:eastAsia="en-CA"/>
        </w:rPr>
        <w:t>c</w:t>
      </w:r>
      <w:proofErr w:type="gramEnd"/>
      <w:r w:rsidRPr="00E347BC">
        <w:rPr>
          <w:rFonts w:ascii="Arial" w:eastAsia="Times New Roman" w:hAnsi="Arial" w:cs="Arial"/>
          <w:sz w:val="24"/>
          <w:szCs w:val="24"/>
          <w:lang w:eastAsia="en-CA"/>
        </w:rPr>
        <w:t>:</w:t>
      </w:r>
      <w:r w:rsidR="00E347BC">
        <w:rPr>
          <w:rFonts w:ascii="Arial" w:eastAsia="Times New Roman" w:hAnsi="Arial" w:cs="Arial"/>
          <w:sz w:val="24"/>
          <w:szCs w:val="24"/>
          <w:lang w:eastAsia="en-CA"/>
        </w:rPr>
        <w:t xml:space="preserve"> </w:t>
      </w:r>
      <w:r w:rsidR="00E347BC">
        <w:rPr>
          <w:rFonts w:ascii="Arial" w:eastAsia="Times New Roman" w:hAnsi="Arial" w:cs="Arial"/>
          <w:sz w:val="24"/>
          <w:szCs w:val="24"/>
          <w:lang w:eastAsia="en-CA"/>
        </w:rPr>
        <w:tab/>
        <w:t xml:space="preserve">Paul Hamilton, Deputy Chief – </w:t>
      </w:r>
      <w:r w:rsidRPr="00E347BC">
        <w:rPr>
          <w:rFonts w:ascii="Arial" w:eastAsia="Times New Roman" w:hAnsi="Arial" w:cs="Arial"/>
          <w:sz w:val="24"/>
          <w:szCs w:val="24"/>
          <w:lang w:eastAsia="en-CA"/>
        </w:rPr>
        <w:t>Support</w:t>
      </w:r>
    </w:p>
    <w:p w14:paraId="6E4E307B" w14:textId="77777777" w:rsidR="00044BC0" w:rsidRPr="00E347BC" w:rsidRDefault="00044BC0" w:rsidP="00E347BC">
      <w:pPr>
        <w:spacing w:after="0"/>
        <w:jc w:val="both"/>
        <w:rPr>
          <w:rFonts w:ascii="Arial" w:eastAsia="Times New Roman" w:hAnsi="Arial" w:cs="Arial"/>
          <w:sz w:val="24"/>
          <w:szCs w:val="24"/>
          <w:lang w:eastAsia="en-CA"/>
        </w:rPr>
      </w:pPr>
      <w:r w:rsidRPr="00E347BC">
        <w:rPr>
          <w:rFonts w:ascii="Arial" w:eastAsia="Times New Roman" w:hAnsi="Arial" w:cs="Arial"/>
          <w:sz w:val="24"/>
          <w:szCs w:val="24"/>
          <w:lang w:eastAsia="en-CA"/>
        </w:rPr>
        <w:tab/>
        <w:t>Will Mason, Superintendent – Professional Development Division</w:t>
      </w:r>
    </w:p>
    <w:p w14:paraId="49A09119" w14:textId="7B273E2C" w:rsidR="00AB3EC5" w:rsidRPr="00E347BC" w:rsidRDefault="00044BC0" w:rsidP="00E347BC">
      <w:pPr>
        <w:spacing w:after="0"/>
        <w:ind w:firstLine="720"/>
        <w:jc w:val="both"/>
        <w:rPr>
          <w:rFonts w:ascii="Arial" w:hAnsi="Arial" w:cs="Arial"/>
          <w:sz w:val="24"/>
          <w:szCs w:val="24"/>
        </w:rPr>
      </w:pPr>
      <w:r w:rsidRPr="00E347BC">
        <w:rPr>
          <w:rFonts w:ascii="Arial" w:eastAsia="Times New Roman" w:hAnsi="Arial" w:cs="Arial"/>
          <w:sz w:val="24"/>
          <w:szCs w:val="24"/>
          <w:lang w:eastAsia="en-CA"/>
        </w:rPr>
        <w:t xml:space="preserve">Marco </w:t>
      </w:r>
      <w:proofErr w:type="spellStart"/>
      <w:r w:rsidRPr="00E347BC">
        <w:rPr>
          <w:rFonts w:ascii="Arial" w:eastAsia="Times New Roman" w:hAnsi="Arial" w:cs="Arial"/>
          <w:sz w:val="24"/>
          <w:szCs w:val="24"/>
          <w:lang w:eastAsia="en-CA"/>
        </w:rPr>
        <w:t>Visentini</w:t>
      </w:r>
      <w:proofErr w:type="spellEnd"/>
      <w:r w:rsidRPr="00E347BC">
        <w:rPr>
          <w:rFonts w:ascii="Arial" w:eastAsia="Times New Roman" w:hAnsi="Arial" w:cs="Arial"/>
          <w:sz w:val="24"/>
          <w:szCs w:val="24"/>
          <w:lang w:eastAsia="en-CA"/>
        </w:rPr>
        <w:t xml:space="preserve">, Legal Counsel </w:t>
      </w:r>
    </w:p>
    <w:sectPr w:rsidR="00AB3EC5" w:rsidRPr="00E347BC" w:rsidSect="002D6B67">
      <w:headerReference w:type="default" r:id="rId10"/>
      <w:footerReference w:type="default" r:id="rId11"/>
      <w:footerReference w:type="first" r:id="rId12"/>
      <w:pgSz w:w="12240" w:h="15840"/>
      <w:pgMar w:top="810" w:right="108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572AE" w14:textId="77777777" w:rsidR="008C6342" w:rsidRDefault="008C6342" w:rsidP="009009AD">
      <w:pPr>
        <w:spacing w:after="0" w:line="240" w:lineRule="auto"/>
      </w:pPr>
      <w:r>
        <w:separator/>
      </w:r>
    </w:p>
  </w:endnote>
  <w:endnote w:type="continuationSeparator" w:id="0">
    <w:p w14:paraId="4B80F9B8" w14:textId="77777777" w:rsidR="008C6342" w:rsidRDefault="008C6342"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39D" w14:textId="77777777"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4E1619E8" wp14:editId="40ECAD47">
              <wp:extent cx="6355080" cy="0"/>
              <wp:effectExtent l="0" t="0" r="0" b="0"/>
              <wp:docPr id="1" name="Straight Connector 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58E29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" strokecolor="black [3200]" strokeweight="1.5pt">
              <v:stroke joinstyle="miter"/>
              <w10:anchorlock/>
            </v:line>
          </w:pict>
        </mc:Fallback>
      </mc:AlternateContent>
    </w:r>
  </w:p>
  <w:p w14:paraId="35BF8866"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p>
  <w:p w14:paraId="0FE08D25"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14:paraId="349380FC" w14:textId="7DEA34A5"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009B3D2C">
      <w:rPr>
        <w:rStyle w:val="Strong"/>
        <w:rFonts w:ascii="Arial" w:hAnsi="Arial" w:cs="Arial"/>
        <w:b w:val="0"/>
        <w:color w:val="232323"/>
        <w:sz w:val="18"/>
        <w:szCs w:val="21"/>
        <w:lang w:val="en"/>
      </w:rPr>
      <w:t>Compassion, Dedication, Inclusivity</w:t>
    </w:r>
    <w:r w:rsidRPr="00E730D6">
      <w:rPr>
        <w:rStyle w:val="Strong"/>
        <w:rFonts w:ascii="Arial" w:hAnsi="Arial" w:cs="Arial"/>
        <w:b w:val="0"/>
        <w:color w:val="232323"/>
        <w:sz w:val="18"/>
        <w:szCs w:val="21"/>
        <w:lang w:val="en"/>
      </w:rPr>
      <w:t>, Professional</w:t>
    </w:r>
    <w:r w:rsidR="009B3D2C">
      <w:rPr>
        <w:rStyle w:val="Strong"/>
        <w:rFonts w:ascii="Arial" w:hAnsi="Arial" w:cs="Arial"/>
        <w:b w:val="0"/>
        <w:color w:val="232323"/>
        <w:sz w:val="18"/>
        <w:szCs w:val="21"/>
        <w:lang w:val="en"/>
      </w:rPr>
      <w:t>ism</w:t>
    </w:r>
    <w:r w:rsidRPr="00E730D6">
      <w:rPr>
        <w:rStyle w:val="Strong"/>
        <w:rFonts w:ascii="Arial" w:hAnsi="Arial" w:cs="Arial"/>
        <w:b w:val="0"/>
        <w:color w:val="232323"/>
        <w:sz w:val="18"/>
        <w:szCs w:val="21"/>
        <w:lang w:val="en"/>
      </w:rPr>
      <w:t>,</w:t>
    </w:r>
    <w:r w:rsidRPr="00E730D6">
      <w:rPr>
        <w:rFonts w:ascii="Arial" w:hAnsi="Arial" w:cs="Arial"/>
        <w:b/>
        <w:color w:val="232323"/>
        <w:sz w:val="18"/>
        <w:szCs w:val="21"/>
        <w:lang w:val="en"/>
      </w:rPr>
      <w:t xml:space="preserve"> </w:t>
    </w:r>
    <w:r w:rsidR="009B3D2C">
      <w:rPr>
        <w:rStyle w:val="Strong"/>
        <w:rFonts w:ascii="Arial" w:hAnsi="Arial" w:cs="Arial"/>
        <w:b w:val="0"/>
        <w:color w:val="232323"/>
        <w:sz w:val="18"/>
        <w:szCs w:val="21"/>
        <w:lang w:val="en"/>
      </w:rPr>
      <w:t>Collaboration</w:t>
    </w:r>
  </w:p>
  <w:p w14:paraId="19C81466" w14:textId="77777777"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14:paraId="2BC34028" w14:textId="77777777"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80F5" w14:textId="77777777"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52C04805" wp14:editId="3597CFBE">
              <wp:extent cx="6134100" cy="0"/>
              <wp:effectExtent l="0" t="0" r="0" b="0"/>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FBB03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" strokecolor="windowText" strokeweight="1.5pt">
              <v:stroke joinstyle="miter"/>
              <w10:anchorlock/>
            </v:line>
          </w:pict>
        </mc:Fallback>
      </mc:AlternateContent>
    </w:r>
  </w:p>
  <w:p w14:paraId="3EF62440"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14:paraId="03D97EA6"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14:paraId="49DC6026" w14:textId="77777777"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14:paraId="26617456" w14:textId="77777777"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94DD" w14:textId="77777777" w:rsidR="008C6342" w:rsidRDefault="008C6342" w:rsidP="009009AD">
      <w:pPr>
        <w:spacing w:after="0" w:line="240" w:lineRule="auto"/>
      </w:pPr>
      <w:r>
        <w:separator/>
      </w:r>
    </w:p>
  </w:footnote>
  <w:footnote w:type="continuationSeparator" w:id="0">
    <w:p w14:paraId="5886F5A8" w14:textId="77777777" w:rsidR="008C6342" w:rsidRDefault="008C6342"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393C" w14:textId="044C016D" w:rsidR="00F82B02" w:rsidRDefault="00413D14" w:rsidP="005442D6">
    <w:pPr>
      <w:pStyle w:val="Header"/>
      <w:tabs>
        <w:tab w:val="clear" w:pos="4680"/>
        <w:tab w:val="clear" w:pos="9360"/>
        <w:tab w:val="left" w:pos="4050"/>
        <w:tab w:val="right" w:pos="9630"/>
      </w:tabs>
      <w:spacing w:before="100" w:beforeAutospacing="1" w:after="120"/>
    </w:pPr>
    <w:r>
      <w:rPr>
        <w:rFonts w:ascii="Arial" w:hAnsi="Arial" w:cs="Arial"/>
        <w:b/>
        <w:sz w:val="24"/>
        <w:szCs w:val="24"/>
      </w:rPr>
      <w:t>PSB 24</w:t>
    </w:r>
    <w:r w:rsidR="00E347BC">
      <w:rPr>
        <w:rFonts w:ascii="Arial" w:hAnsi="Arial" w:cs="Arial"/>
        <w:b/>
        <w:sz w:val="24"/>
        <w:szCs w:val="24"/>
      </w:rPr>
      <w:t>-079</w:t>
    </w:r>
    <w:r w:rsidR="002D6B67">
      <w:rPr>
        <w:rFonts w:ascii="Arial" w:hAnsi="Arial" w:cs="Arial"/>
        <w:sz w:val="24"/>
        <w:szCs w:val="24"/>
      </w:rPr>
      <w:t xml:space="preserve">               </w:t>
    </w:r>
    <w:r w:rsidR="002D6B67">
      <w:rPr>
        <w:rFonts w:ascii="Arial" w:hAnsi="Arial" w:cs="Arial"/>
        <w:sz w:val="24"/>
        <w:szCs w:val="24"/>
      </w:rPr>
      <w:tab/>
    </w:r>
    <w:r w:rsidR="002D6B67" w:rsidRPr="002063E8">
      <w:rPr>
        <w:rFonts w:ascii="Arial" w:hAnsi="Arial" w:cs="Arial"/>
        <w:b/>
        <w:sz w:val="24"/>
        <w:szCs w:val="24"/>
      </w:rPr>
      <w:t>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sidR="00E860D4">
      <w:rPr>
        <w:rFonts w:ascii="Arial" w:hAnsi="Arial" w:cs="Arial"/>
        <w:b/>
        <w:bCs/>
        <w:noProof/>
        <w:sz w:val="24"/>
        <w:szCs w:val="24"/>
      </w:rPr>
      <w:t>3</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sidR="00E860D4">
      <w:rPr>
        <w:rFonts w:ascii="Arial" w:hAnsi="Arial" w:cs="Arial"/>
        <w:b/>
        <w:bCs/>
        <w:noProof/>
        <w:sz w:val="24"/>
        <w:szCs w:val="24"/>
      </w:rPr>
      <w:t>3</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14:anchorId="25C09558" wp14:editId="682E2A35">
              <wp:extent cx="6121400" cy="0"/>
              <wp:effectExtent l="0" t="0" r="0" b="0"/>
              <wp:docPr id="4" name="Straight Connector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21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513035"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2C51"/>
    <w:multiLevelType w:val="hybridMultilevel"/>
    <w:tmpl w:val="A20AF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064A9"/>
    <w:rsid w:val="00044BC0"/>
    <w:rsid w:val="00046CFC"/>
    <w:rsid w:val="000515AD"/>
    <w:rsid w:val="00055117"/>
    <w:rsid w:val="000673D7"/>
    <w:rsid w:val="0007778E"/>
    <w:rsid w:val="00081DB6"/>
    <w:rsid w:val="000919B5"/>
    <w:rsid w:val="00094068"/>
    <w:rsid w:val="000D211D"/>
    <w:rsid w:val="00135EA7"/>
    <w:rsid w:val="00142D41"/>
    <w:rsid w:val="0015049E"/>
    <w:rsid w:val="001B3023"/>
    <w:rsid w:val="001E1CA7"/>
    <w:rsid w:val="0021182E"/>
    <w:rsid w:val="002206BB"/>
    <w:rsid w:val="00222144"/>
    <w:rsid w:val="00223FB8"/>
    <w:rsid w:val="002450DF"/>
    <w:rsid w:val="002D419B"/>
    <w:rsid w:val="002D6B67"/>
    <w:rsid w:val="003046A4"/>
    <w:rsid w:val="00310AA3"/>
    <w:rsid w:val="0034315C"/>
    <w:rsid w:val="003C6EAA"/>
    <w:rsid w:val="00406792"/>
    <w:rsid w:val="00413D14"/>
    <w:rsid w:val="00426A8F"/>
    <w:rsid w:val="00494A02"/>
    <w:rsid w:val="004D24DD"/>
    <w:rsid w:val="004D369E"/>
    <w:rsid w:val="0050239F"/>
    <w:rsid w:val="00515AE4"/>
    <w:rsid w:val="00526DE9"/>
    <w:rsid w:val="00535599"/>
    <w:rsid w:val="005442D6"/>
    <w:rsid w:val="005527C9"/>
    <w:rsid w:val="00596C11"/>
    <w:rsid w:val="005B1B46"/>
    <w:rsid w:val="005C0D49"/>
    <w:rsid w:val="005F31D0"/>
    <w:rsid w:val="006070A6"/>
    <w:rsid w:val="00671EC5"/>
    <w:rsid w:val="006B115B"/>
    <w:rsid w:val="00700F1A"/>
    <w:rsid w:val="007023F7"/>
    <w:rsid w:val="00702B0D"/>
    <w:rsid w:val="00720E2E"/>
    <w:rsid w:val="007224B6"/>
    <w:rsid w:val="007225D8"/>
    <w:rsid w:val="00734DA8"/>
    <w:rsid w:val="00740E93"/>
    <w:rsid w:val="00773FA9"/>
    <w:rsid w:val="007862A7"/>
    <w:rsid w:val="007D026A"/>
    <w:rsid w:val="007E015E"/>
    <w:rsid w:val="007E2254"/>
    <w:rsid w:val="007F0A26"/>
    <w:rsid w:val="007F1181"/>
    <w:rsid w:val="00814D11"/>
    <w:rsid w:val="00856E52"/>
    <w:rsid w:val="008624D5"/>
    <w:rsid w:val="0087330E"/>
    <w:rsid w:val="008B2E09"/>
    <w:rsid w:val="008C6342"/>
    <w:rsid w:val="009009AD"/>
    <w:rsid w:val="00971A9F"/>
    <w:rsid w:val="009B3D2C"/>
    <w:rsid w:val="009E5268"/>
    <w:rsid w:val="00A01C2C"/>
    <w:rsid w:val="00A10A8C"/>
    <w:rsid w:val="00A40986"/>
    <w:rsid w:val="00A45CF2"/>
    <w:rsid w:val="00A5770C"/>
    <w:rsid w:val="00AA5DCB"/>
    <w:rsid w:val="00AB3EC5"/>
    <w:rsid w:val="00AB6874"/>
    <w:rsid w:val="00AF21D8"/>
    <w:rsid w:val="00B67D16"/>
    <w:rsid w:val="00B67F43"/>
    <w:rsid w:val="00B833E5"/>
    <w:rsid w:val="00BC70CF"/>
    <w:rsid w:val="00C71FAD"/>
    <w:rsid w:val="00C7798C"/>
    <w:rsid w:val="00CC21D4"/>
    <w:rsid w:val="00D1042B"/>
    <w:rsid w:val="00D10E9A"/>
    <w:rsid w:val="00D165E4"/>
    <w:rsid w:val="00D44413"/>
    <w:rsid w:val="00D71743"/>
    <w:rsid w:val="00DA06E0"/>
    <w:rsid w:val="00DD79C9"/>
    <w:rsid w:val="00DF5F24"/>
    <w:rsid w:val="00E10123"/>
    <w:rsid w:val="00E26DC1"/>
    <w:rsid w:val="00E27B87"/>
    <w:rsid w:val="00E347BC"/>
    <w:rsid w:val="00E6326B"/>
    <w:rsid w:val="00E730D6"/>
    <w:rsid w:val="00E860D4"/>
    <w:rsid w:val="00E97605"/>
    <w:rsid w:val="00EC6371"/>
    <w:rsid w:val="00ED14D3"/>
    <w:rsid w:val="00EF5E8C"/>
    <w:rsid w:val="00F2526F"/>
    <w:rsid w:val="00F4777D"/>
    <w:rsid w:val="00F51193"/>
    <w:rsid w:val="00F6578E"/>
    <w:rsid w:val="00F8001E"/>
    <w:rsid w:val="00F82B02"/>
    <w:rsid w:val="00F9363F"/>
    <w:rsid w:val="00FD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02653A"/>
  <w15:chartTrackingRefBased/>
  <w15:docId w15:val="{20DE1697-62ED-4826-8DEC-D7BF87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62FE4-D708-4AA0-9E07-769A1D74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Kirsten</dc:creator>
  <cp:keywords/>
  <dc:description/>
  <cp:lastModifiedBy>Pollock_Sandy</cp:lastModifiedBy>
  <cp:revision>4</cp:revision>
  <cp:lastPrinted>2024-09-11T13:00:00Z</cp:lastPrinted>
  <dcterms:created xsi:type="dcterms:W3CDTF">2024-09-10T19:27:00Z</dcterms:created>
  <dcterms:modified xsi:type="dcterms:W3CDTF">2024-09-11T13:02:00Z</dcterms:modified>
</cp:coreProperties>
</file>