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C7798C" w:rsidRDefault="00C7798C">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205"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4D5CDB">
        <w:trPr>
          <w:trHeight w:val="305"/>
        </w:trPr>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vAlign w:val="center"/>
          </w:tcPr>
          <w:p w:rsidR="00C7798C" w:rsidRPr="00E730D6" w:rsidRDefault="00624A8D">
            <w:pPr>
              <w:rPr>
                <w:rFonts w:ascii="Arial" w:hAnsi="Arial" w:cs="Arial"/>
                <w:sz w:val="24"/>
              </w:rPr>
            </w:pPr>
            <w:r>
              <w:rPr>
                <w:rFonts w:ascii="Arial" w:hAnsi="Arial" w:cs="Arial"/>
                <w:sz w:val="24"/>
              </w:rPr>
              <w:t>August 1</w:t>
            </w:r>
            <w:r w:rsidR="008D7A4B">
              <w:rPr>
                <w:rFonts w:ascii="Arial" w:hAnsi="Arial" w:cs="Arial"/>
                <w:sz w:val="24"/>
              </w:rPr>
              <w:t>,2024</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SUBJECT:</w:t>
            </w:r>
          </w:p>
        </w:tc>
        <w:tc>
          <w:tcPr>
            <w:tcW w:w="6205" w:type="dxa"/>
          </w:tcPr>
          <w:p w:rsidR="008D7A4B" w:rsidRDefault="008D7A4B" w:rsidP="008D7A4B">
            <w:pPr>
              <w:rPr>
                <w:rFonts w:ascii="Arial" w:hAnsi="Arial" w:cs="Arial"/>
                <w:sz w:val="24"/>
              </w:rPr>
            </w:pPr>
            <w:r>
              <w:rPr>
                <w:rFonts w:ascii="Arial" w:hAnsi="Arial" w:cs="Arial"/>
                <w:sz w:val="24"/>
              </w:rPr>
              <w:t xml:space="preserve">Special Investigation Unit’s Probe into </w:t>
            </w:r>
            <w:r w:rsidR="00020FDE">
              <w:rPr>
                <w:rFonts w:ascii="Arial" w:hAnsi="Arial" w:cs="Arial"/>
                <w:sz w:val="24"/>
              </w:rPr>
              <w:t xml:space="preserve">the allegations of </w:t>
            </w:r>
            <w:r>
              <w:rPr>
                <w:rFonts w:ascii="Arial" w:hAnsi="Arial" w:cs="Arial"/>
                <w:sz w:val="24"/>
              </w:rPr>
              <w:t xml:space="preserve"> </w:t>
            </w:r>
          </w:p>
          <w:p w:rsidR="008D7A4B" w:rsidRDefault="006549CC" w:rsidP="008D7A4B">
            <w:pPr>
              <w:rPr>
                <w:rFonts w:ascii="Arial" w:hAnsi="Arial" w:cs="Arial"/>
                <w:sz w:val="24"/>
              </w:rPr>
            </w:pPr>
            <w:r>
              <w:rPr>
                <w:rFonts w:ascii="Arial" w:hAnsi="Arial" w:cs="Arial"/>
                <w:sz w:val="24"/>
              </w:rPr>
              <w:t>J</w:t>
            </w:r>
            <w:r w:rsidR="00B2537E">
              <w:rPr>
                <w:rFonts w:ascii="Arial" w:hAnsi="Arial" w:cs="Arial"/>
                <w:sz w:val="24"/>
              </w:rPr>
              <w:t>.R</w:t>
            </w:r>
            <w:r w:rsidR="008D7A4B">
              <w:rPr>
                <w:rFonts w:ascii="Arial" w:hAnsi="Arial" w:cs="Arial"/>
                <w:sz w:val="24"/>
              </w:rPr>
              <w:t>.</w:t>
            </w:r>
            <w:r>
              <w:rPr>
                <w:rFonts w:ascii="Arial" w:hAnsi="Arial" w:cs="Arial"/>
                <w:sz w:val="24"/>
              </w:rPr>
              <w:t xml:space="preserve"> &amp; X</w:t>
            </w:r>
            <w:r w:rsidR="00B2537E">
              <w:rPr>
                <w:rFonts w:ascii="Arial" w:hAnsi="Arial" w:cs="Arial"/>
                <w:sz w:val="24"/>
              </w:rPr>
              <w:t xml:space="preserve">.R. </w:t>
            </w:r>
          </w:p>
          <w:p w:rsidR="00C7798C" w:rsidRPr="00E730D6" w:rsidRDefault="00B2537E" w:rsidP="004D5CDB">
            <w:pPr>
              <w:rPr>
                <w:rFonts w:ascii="Arial" w:hAnsi="Arial" w:cs="Arial"/>
                <w:sz w:val="24"/>
              </w:rPr>
            </w:pPr>
            <w:r>
              <w:rPr>
                <w:rFonts w:ascii="Arial" w:hAnsi="Arial" w:cs="Arial"/>
                <w:sz w:val="24"/>
              </w:rPr>
              <w:t>SIU FILE: 24-OCI-111</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rsidR="00C7798C" w:rsidRPr="00E730D6" w:rsidRDefault="004D5CDB" w:rsidP="008D7A4B">
            <w:pPr>
              <w:rPr>
                <w:rFonts w:ascii="Arial" w:hAnsi="Arial" w:cs="Arial"/>
                <w:sz w:val="24"/>
              </w:rPr>
            </w:pPr>
            <w:r>
              <w:rPr>
                <w:rFonts w:ascii="Arial" w:hAnsi="Arial" w:cs="Arial"/>
                <w:sz w:val="24"/>
              </w:rPr>
              <w:t>24-072</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 xml:space="preserve">SUBMITTED BY: </w:t>
            </w:r>
          </w:p>
          <w:p w:rsidR="00C7798C" w:rsidRPr="00E730D6" w:rsidRDefault="00C7798C">
            <w:pPr>
              <w:rPr>
                <w:rFonts w:ascii="Arial" w:hAnsi="Arial" w:cs="Arial"/>
                <w:b/>
                <w:sz w:val="24"/>
              </w:rPr>
            </w:pPr>
          </w:p>
          <w:p w:rsidR="00C7798C" w:rsidRPr="00E730D6" w:rsidRDefault="00C7798C">
            <w:pPr>
              <w:rPr>
                <w:rFonts w:ascii="Arial" w:hAnsi="Arial" w:cs="Arial"/>
                <w:b/>
                <w:sz w:val="24"/>
              </w:rPr>
            </w:pPr>
            <w:r w:rsidRPr="00E730D6">
              <w:rPr>
                <w:rFonts w:ascii="Arial" w:hAnsi="Arial" w:cs="Arial"/>
                <w:b/>
                <w:sz w:val="24"/>
              </w:rPr>
              <w:t>SIGNATURE:</w:t>
            </w:r>
          </w:p>
          <w:p w:rsidR="00C7798C" w:rsidRPr="00E730D6" w:rsidRDefault="00C7798C">
            <w:pPr>
              <w:rPr>
                <w:rFonts w:ascii="Arial" w:hAnsi="Arial" w:cs="Arial"/>
                <w:b/>
                <w:sz w:val="24"/>
              </w:rPr>
            </w:pPr>
          </w:p>
          <w:p w:rsidR="00C7798C" w:rsidRPr="00E730D6" w:rsidRDefault="00C7798C">
            <w:pPr>
              <w:rPr>
                <w:rFonts w:ascii="Arial" w:hAnsi="Arial" w:cs="Arial"/>
                <w:b/>
                <w:sz w:val="24"/>
              </w:rPr>
            </w:pPr>
          </w:p>
        </w:tc>
        <w:tc>
          <w:tcPr>
            <w:tcW w:w="6205" w:type="dxa"/>
          </w:tcPr>
          <w:p w:rsidR="00C7798C" w:rsidRDefault="00D00FFB">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rsidR="007D7B4E" w:rsidRPr="00E730D6" w:rsidRDefault="007D7B4E">
            <w:pPr>
              <w:rPr>
                <w:rFonts w:ascii="Arial" w:hAnsi="Arial" w:cs="Arial"/>
                <w:sz w:val="24"/>
              </w:rPr>
            </w:pPr>
            <w:r>
              <w:rPr>
                <w:noProof/>
                <w:lang w:eastAsia="en-CA"/>
              </w:rPr>
              <w:drawing>
                <wp:inline distT="0" distB="0" distL="0" distR="0" wp14:anchorId="5946B9DE" wp14:editId="095571B1">
                  <wp:extent cx="765045" cy="63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k Bergen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870" cy="653879"/>
                          </a:xfrm>
                          <a:prstGeom prst="rect">
                            <a:avLst/>
                          </a:prstGeom>
                        </pic:spPr>
                      </pic:pic>
                    </a:graphicData>
                  </a:graphic>
                </wp:inline>
              </w:drawing>
            </w:r>
            <w:bookmarkStart w:id="0" w:name="_GoBack"/>
            <w:bookmarkEnd w:id="0"/>
          </w:p>
        </w:tc>
      </w:tr>
    </w:tbl>
    <w:p w:rsidR="00C7798C" w:rsidRPr="00E730D6" w:rsidRDefault="00C7798C" w:rsidP="007E2254">
      <w:pPr>
        <w:jc w:val="both"/>
        <w:rPr>
          <w:rFonts w:ascii="Arial" w:hAnsi="Arial" w:cs="Arial"/>
          <w:sz w:val="24"/>
        </w:rPr>
      </w:pPr>
    </w:p>
    <w:p w:rsidR="009009AD" w:rsidRPr="004D5CDB" w:rsidRDefault="00C7798C" w:rsidP="007E2254">
      <w:pPr>
        <w:jc w:val="both"/>
        <w:rPr>
          <w:rFonts w:ascii="Arial" w:hAnsi="Arial" w:cs="Arial"/>
          <w:b/>
          <w:sz w:val="24"/>
          <w:szCs w:val="24"/>
        </w:rPr>
      </w:pPr>
      <w:r w:rsidRPr="004D5CDB">
        <w:rPr>
          <w:rFonts w:ascii="Arial" w:hAnsi="Arial" w:cs="Arial"/>
          <w:b/>
          <w:sz w:val="24"/>
          <w:szCs w:val="24"/>
        </w:rPr>
        <w:t xml:space="preserve">EXECUTIVE </w:t>
      </w:r>
      <w:r w:rsidR="009009AD" w:rsidRPr="004D5CDB">
        <w:rPr>
          <w:rFonts w:ascii="Arial" w:hAnsi="Arial" w:cs="Arial"/>
          <w:b/>
          <w:sz w:val="24"/>
          <w:szCs w:val="24"/>
        </w:rPr>
        <w:t>SUMMARY</w:t>
      </w:r>
    </w:p>
    <w:p w:rsidR="00065F65" w:rsidRPr="004D5CDB" w:rsidRDefault="008D7A4B" w:rsidP="008D7A4B">
      <w:pPr>
        <w:jc w:val="both"/>
        <w:rPr>
          <w:rFonts w:ascii="Arial" w:hAnsi="Arial" w:cs="Arial"/>
          <w:sz w:val="24"/>
          <w:szCs w:val="24"/>
        </w:rPr>
      </w:pPr>
      <w:r w:rsidRPr="004D5CDB">
        <w:rPr>
          <w:rFonts w:ascii="Arial" w:hAnsi="Arial" w:cs="Arial"/>
          <w:sz w:val="24"/>
          <w:szCs w:val="24"/>
        </w:rPr>
        <w:t xml:space="preserve">On </w:t>
      </w:r>
      <w:r w:rsidR="00065F65" w:rsidRPr="004D5CDB">
        <w:rPr>
          <w:rFonts w:ascii="Arial" w:hAnsi="Arial" w:cs="Arial"/>
          <w:sz w:val="24"/>
          <w:szCs w:val="24"/>
        </w:rPr>
        <w:t>October 12, 2023</w:t>
      </w:r>
      <w:r w:rsidRPr="004D5CDB">
        <w:rPr>
          <w:rFonts w:ascii="Arial" w:hAnsi="Arial" w:cs="Arial"/>
          <w:sz w:val="24"/>
          <w:szCs w:val="24"/>
        </w:rPr>
        <w:t xml:space="preserve">, </w:t>
      </w:r>
      <w:r w:rsidR="00065F65" w:rsidRPr="004D5CDB">
        <w:rPr>
          <w:rFonts w:ascii="Arial" w:hAnsi="Arial" w:cs="Arial"/>
          <w:sz w:val="24"/>
          <w:szCs w:val="24"/>
        </w:rPr>
        <w:t xml:space="preserve">the </w:t>
      </w:r>
      <w:r w:rsidRPr="004D5CDB">
        <w:rPr>
          <w:rFonts w:ascii="Arial" w:hAnsi="Arial" w:cs="Arial"/>
          <w:sz w:val="24"/>
          <w:szCs w:val="24"/>
        </w:rPr>
        <w:t xml:space="preserve">Hamilton Police Service (HPS) </w:t>
      </w:r>
      <w:r w:rsidR="00065F65" w:rsidRPr="004D5CDB">
        <w:rPr>
          <w:rFonts w:ascii="Arial" w:hAnsi="Arial" w:cs="Arial"/>
          <w:sz w:val="24"/>
          <w:szCs w:val="24"/>
        </w:rPr>
        <w:t xml:space="preserve">received a call about a suspicious vehicle in the area of Gage Avenue South and Maple Avenue, Hamilton.  </w:t>
      </w:r>
      <w:r w:rsidR="00F93AAD" w:rsidRPr="004D5CDB">
        <w:rPr>
          <w:rFonts w:ascii="Arial" w:hAnsi="Arial" w:cs="Arial"/>
          <w:sz w:val="24"/>
          <w:szCs w:val="24"/>
        </w:rPr>
        <w:t xml:space="preserve">The subject official (SO) and Witness Official #1 (WO#1) were </w:t>
      </w:r>
      <w:r w:rsidR="00EE71FF" w:rsidRPr="004D5CDB">
        <w:rPr>
          <w:rFonts w:ascii="Arial" w:hAnsi="Arial" w:cs="Arial"/>
          <w:sz w:val="24"/>
          <w:szCs w:val="24"/>
        </w:rPr>
        <w:t>operati</w:t>
      </w:r>
      <w:r w:rsidR="001E1925" w:rsidRPr="004D5CDB">
        <w:rPr>
          <w:rFonts w:ascii="Arial" w:hAnsi="Arial" w:cs="Arial"/>
          <w:sz w:val="24"/>
          <w:szCs w:val="24"/>
        </w:rPr>
        <w:t xml:space="preserve">ng an unmarked vehicle, </w:t>
      </w:r>
      <w:r w:rsidR="00F93AAD" w:rsidRPr="004D5CDB">
        <w:rPr>
          <w:rFonts w:ascii="Arial" w:hAnsi="Arial" w:cs="Arial"/>
          <w:sz w:val="24"/>
          <w:szCs w:val="24"/>
        </w:rPr>
        <w:t>driving in the area</w:t>
      </w:r>
      <w:r w:rsidR="001E1925" w:rsidRPr="004D5CDB">
        <w:rPr>
          <w:rFonts w:ascii="Arial" w:hAnsi="Arial" w:cs="Arial"/>
          <w:sz w:val="24"/>
          <w:szCs w:val="24"/>
        </w:rPr>
        <w:t xml:space="preserve">.  WO#1 </w:t>
      </w:r>
      <w:r w:rsidR="00EE71FF" w:rsidRPr="004D5CDB">
        <w:rPr>
          <w:rFonts w:ascii="Arial" w:hAnsi="Arial" w:cs="Arial"/>
          <w:sz w:val="24"/>
          <w:szCs w:val="24"/>
        </w:rPr>
        <w:t>requested a query of an Ontario ma</w:t>
      </w:r>
      <w:r w:rsidR="001E1925" w:rsidRPr="004D5CDB">
        <w:rPr>
          <w:rFonts w:ascii="Arial" w:hAnsi="Arial" w:cs="Arial"/>
          <w:sz w:val="24"/>
          <w:szCs w:val="24"/>
        </w:rPr>
        <w:t xml:space="preserve">rker on </w:t>
      </w:r>
      <w:r w:rsidR="00142BCA" w:rsidRPr="004D5CDB">
        <w:rPr>
          <w:rFonts w:ascii="Arial" w:hAnsi="Arial" w:cs="Arial"/>
          <w:sz w:val="24"/>
          <w:szCs w:val="24"/>
        </w:rPr>
        <w:t xml:space="preserve">a </w:t>
      </w:r>
      <w:r w:rsidR="001E1925" w:rsidRPr="004D5CDB">
        <w:rPr>
          <w:rFonts w:ascii="Arial" w:hAnsi="Arial" w:cs="Arial"/>
          <w:sz w:val="24"/>
          <w:szCs w:val="24"/>
        </w:rPr>
        <w:t>Dodge Journey</w:t>
      </w:r>
      <w:r w:rsidR="00BF76F3" w:rsidRPr="004D5CDB">
        <w:rPr>
          <w:rFonts w:ascii="Arial" w:hAnsi="Arial" w:cs="Arial"/>
          <w:sz w:val="24"/>
          <w:szCs w:val="24"/>
        </w:rPr>
        <w:t>. The SO stopped the vehicle</w:t>
      </w:r>
      <w:r w:rsidR="00E9541A" w:rsidRPr="004D5CDB">
        <w:rPr>
          <w:rFonts w:ascii="Arial" w:hAnsi="Arial" w:cs="Arial"/>
          <w:sz w:val="24"/>
          <w:szCs w:val="24"/>
        </w:rPr>
        <w:t xml:space="preserve"> and interacted with a female (J</w:t>
      </w:r>
      <w:r w:rsidR="00BF76F3" w:rsidRPr="004D5CDB">
        <w:rPr>
          <w:rFonts w:ascii="Arial" w:hAnsi="Arial" w:cs="Arial"/>
          <w:sz w:val="24"/>
          <w:szCs w:val="24"/>
        </w:rPr>
        <w:t xml:space="preserve">.R.) in the front passenger seat and a young male in the rear passenger side seat (X.R.) </w:t>
      </w:r>
    </w:p>
    <w:p w:rsidR="00BF76F3" w:rsidRPr="004D5CDB" w:rsidRDefault="00BF76F3" w:rsidP="008D7A4B">
      <w:pPr>
        <w:jc w:val="both"/>
        <w:rPr>
          <w:rFonts w:ascii="Arial" w:hAnsi="Arial" w:cs="Arial"/>
          <w:sz w:val="24"/>
          <w:szCs w:val="24"/>
        </w:rPr>
      </w:pPr>
      <w:r w:rsidRPr="004D5CDB">
        <w:rPr>
          <w:rFonts w:ascii="Arial" w:hAnsi="Arial" w:cs="Arial"/>
          <w:sz w:val="24"/>
          <w:szCs w:val="24"/>
        </w:rPr>
        <w:t xml:space="preserve">On March 6, 2024, at 2:26 pm the Hamilton Police Service Board (HPSB) emailed the SIU setting out an allegation of a sexual assault against the SO. On March 8, 2024, HPS was contacted by the SIU and </w:t>
      </w:r>
      <w:r w:rsidR="0054174F" w:rsidRPr="004D5CDB">
        <w:rPr>
          <w:rFonts w:ascii="Arial" w:hAnsi="Arial" w:cs="Arial"/>
          <w:sz w:val="24"/>
          <w:szCs w:val="24"/>
        </w:rPr>
        <w:t xml:space="preserve">was </w:t>
      </w:r>
      <w:r w:rsidRPr="004D5CDB">
        <w:rPr>
          <w:rFonts w:ascii="Arial" w:hAnsi="Arial" w:cs="Arial"/>
          <w:sz w:val="24"/>
          <w:szCs w:val="24"/>
        </w:rPr>
        <w:t xml:space="preserve">advised of the allegation. </w:t>
      </w:r>
    </w:p>
    <w:p w:rsidR="009009AD" w:rsidRPr="004D5CDB" w:rsidRDefault="009009AD" w:rsidP="007E2254">
      <w:pPr>
        <w:jc w:val="both"/>
        <w:rPr>
          <w:rFonts w:ascii="Arial" w:hAnsi="Arial" w:cs="Arial"/>
          <w:b/>
          <w:sz w:val="24"/>
          <w:szCs w:val="24"/>
        </w:rPr>
      </w:pPr>
      <w:r w:rsidRPr="004D5CDB">
        <w:rPr>
          <w:rFonts w:ascii="Arial" w:hAnsi="Arial" w:cs="Arial"/>
          <w:b/>
          <w:sz w:val="24"/>
          <w:szCs w:val="24"/>
        </w:rPr>
        <w:t>INFORMATION</w:t>
      </w:r>
    </w:p>
    <w:p w:rsidR="008D7A4B" w:rsidRPr="004D5CDB" w:rsidRDefault="008D7A4B" w:rsidP="008D7A4B">
      <w:pPr>
        <w:jc w:val="both"/>
        <w:rPr>
          <w:rFonts w:ascii="Arial" w:hAnsi="Arial" w:cs="Arial"/>
          <w:b/>
          <w:sz w:val="24"/>
          <w:szCs w:val="24"/>
        </w:rPr>
      </w:pPr>
      <w:r w:rsidRPr="004D5CDB">
        <w:rPr>
          <w:rFonts w:ascii="Arial" w:hAnsi="Arial" w:cs="Arial"/>
          <w:sz w:val="24"/>
          <w:szCs w:val="24"/>
        </w:rPr>
        <w:t>Background</w:t>
      </w:r>
    </w:p>
    <w:p w:rsidR="008D7A4B" w:rsidRPr="004D5CDB" w:rsidRDefault="008D7A4B" w:rsidP="008D7A4B">
      <w:pPr>
        <w:jc w:val="both"/>
        <w:rPr>
          <w:rFonts w:ascii="Arial" w:hAnsi="Arial" w:cs="Arial"/>
          <w:i/>
          <w:sz w:val="24"/>
          <w:szCs w:val="24"/>
        </w:rPr>
      </w:pPr>
      <w:r w:rsidRPr="004D5CDB">
        <w:rPr>
          <w:rFonts w:ascii="Arial" w:hAnsi="Arial" w:cs="Arial"/>
          <w:sz w:val="24"/>
          <w:szCs w:val="24"/>
        </w:rPr>
        <w:t>Provincial legislation requires that the Chief or designate shall cause an investigation to be conducted forthwith into any incident with respect to which the Special Investigations</w:t>
      </w:r>
      <w:r w:rsidR="0081712C" w:rsidRPr="004D5CDB">
        <w:rPr>
          <w:rFonts w:ascii="Arial" w:hAnsi="Arial" w:cs="Arial"/>
          <w:sz w:val="24"/>
          <w:szCs w:val="24"/>
        </w:rPr>
        <w:t xml:space="preserve"> Unit (SIU) has been notified. </w:t>
      </w:r>
      <w:r w:rsidRPr="004D5CDB">
        <w:rPr>
          <w:rFonts w:ascii="Arial" w:hAnsi="Arial" w:cs="Arial"/>
          <w:sz w:val="24"/>
          <w:szCs w:val="24"/>
        </w:rPr>
        <w:t xml:space="preserve">The purpose of the investigation is to review the policies of, or services provided by the Police Service and the conduct of the police officers involved </w:t>
      </w:r>
      <w:r w:rsidRPr="004D5CDB">
        <w:rPr>
          <w:rFonts w:ascii="Arial" w:hAnsi="Arial" w:cs="Arial"/>
          <w:i/>
          <w:sz w:val="24"/>
          <w:szCs w:val="24"/>
        </w:rPr>
        <w:t xml:space="preserve">(section 11(2) Regulation 267/10). </w:t>
      </w:r>
      <w:r w:rsidRPr="004D5CDB">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w:t>
      </w:r>
      <w:r w:rsidRPr="004D5CDB">
        <w:rPr>
          <w:rFonts w:ascii="Arial" w:hAnsi="Arial" w:cs="Arial"/>
          <w:sz w:val="24"/>
          <w:szCs w:val="24"/>
        </w:rPr>
        <w:lastRenderedPageBreak/>
        <w:t xml:space="preserve">reported to the Attorney General.  The Board may make the Chief’s report available to the public </w:t>
      </w:r>
      <w:r w:rsidRPr="004D5CDB">
        <w:rPr>
          <w:rFonts w:ascii="Arial" w:hAnsi="Arial" w:cs="Arial"/>
          <w:i/>
          <w:sz w:val="24"/>
          <w:szCs w:val="24"/>
        </w:rPr>
        <w:t>(section 11(4) Regulation 267/10).</w:t>
      </w:r>
    </w:p>
    <w:p w:rsidR="00BF76F3" w:rsidRPr="004D5CDB" w:rsidRDefault="008D7A4B" w:rsidP="008D7A4B">
      <w:pPr>
        <w:spacing w:before="269" w:line="264" w:lineRule="exact"/>
        <w:jc w:val="both"/>
        <w:textAlignment w:val="baseline"/>
        <w:rPr>
          <w:rFonts w:ascii="Arial" w:eastAsia="Arial" w:hAnsi="Arial" w:cs="Arial"/>
          <w:color w:val="000000"/>
          <w:sz w:val="24"/>
          <w:szCs w:val="24"/>
        </w:rPr>
      </w:pPr>
      <w:r w:rsidRPr="004D5CDB">
        <w:rPr>
          <w:rFonts w:ascii="Arial" w:eastAsia="Arial" w:hAnsi="Arial" w:cs="Arial"/>
          <w:color w:val="000000"/>
          <w:sz w:val="24"/>
          <w:szCs w:val="24"/>
        </w:rPr>
        <w:t>O</w:t>
      </w:r>
      <w:r w:rsidR="00BF76F3" w:rsidRPr="004D5CDB">
        <w:rPr>
          <w:rFonts w:ascii="Arial" w:eastAsia="Arial" w:hAnsi="Arial" w:cs="Arial"/>
          <w:color w:val="000000"/>
          <w:sz w:val="24"/>
          <w:szCs w:val="24"/>
        </w:rPr>
        <w:t>n October 12, 2023</w:t>
      </w:r>
      <w:r w:rsidRPr="004D5CDB">
        <w:rPr>
          <w:rFonts w:ascii="Arial" w:eastAsia="Arial" w:hAnsi="Arial" w:cs="Arial"/>
          <w:color w:val="000000"/>
          <w:sz w:val="24"/>
          <w:szCs w:val="24"/>
        </w:rPr>
        <w:t xml:space="preserve">, </w:t>
      </w:r>
      <w:r w:rsidR="00BF76F3" w:rsidRPr="004D5CDB">
        <w:rPr>
          <w:rFonts w:ascii="Arial" w:eastAsia="Arial" w:hAnsi="Arial" w:cs="Arial"/>
          <w:color w:val="000000"/>
          <w:sz w:val="24"/>
          <w:szCs w:val="24"/>
        </w:rPr>
        <w:t xml:space="preserve">at 12:03 pm, the SO </w:t>
      </w:r>
      <w:r w:rsidR="00EE71FF" w:rsidRPr="004D5CDB">
        <w:rPr>
          <w:rFonts w:ascii="Arial" w:eastAsia="Arial" w:hAnsi="Arial" w:cs="Arial"/>
          <w:color w:val="000000"/>
          <w:sz w:val="24"/>
          <w:szCs w:val="24"/>
        </w:rPr>
        <w:t>queried the license plate of a Dodge Journey while they were in the area of Maplewood Avenue approaching Gage Avenue.  Initially the vehicle was reported to be clear and the SO and WO#1 cleared the vehicle at 12:05 pm.  It was then quickly</w:t>
      </w:r>
      <w:r w:rsidR="00BF76F3" w:rsidRPr="004D5CDB">
        <w:rPr>
          <w:rFonts w:ascii="Arial" w:eastAsia="Arial" w:hAnsi="Arial" w:cs="Arial"/>
          <w:color w:val="000000"/>
          <w:sz w:val="24"/>
          <w:szCs w:val="24"/>
        </w:rPr>
        <w:t xml:space="preserve"> learned that the vehicle was associated to armed robberies in the Peel Region.  </w:t>
      </w:r>
      <w:r w:rsidR="00EE71FF" w:rsidRPr="004D5CDB">
        <w:rPr>
          <w:rFonts w:ascii="Arial" w:eastAsia="Arial" w:hAnsi="Arial" w:cs="Arial"/>
          <w:color w:val="000000"/>
          <w:sz w:val="24"/>
          <w:szCs w:val="24"/>
        </w:rPr>
        <w:t xml:space="preserve">WO#1 indicated that they would try locate the vehicle. </w:t>
      </w:r>
      <w:r w:rsidR="00BF76F3" w:rsidRPr="004D5CDB">
        <w:rPr>
          <w:rFonts w:ascii="Arial" w:eastAsia="Arial" w:hAnsi="Arial" w:cs="Arial"/>
          <w:color w:val="000000"/>
          <w:sz w:val="24"/>
          <w:szCs w:val="24"/>
        </w:rPr>
        <w:t xml:space="preserve">The SO and WO#1 </w:t>
      </w:r>
      <w:r w:rsidR="00EE71FF" w:rsidRPr="004D5CDB">
        <w:rPr>
          <w:rFonts w:ascii="Arial" w:eastAsia="Arial" w:hAnsi="Arial" w:cs="Arial"/>
          <w:color w:val="000000"/>
          <w:sz w:val="24"/>
          <w:szCs w:val="24"/>
        </w:rPr>
        <w:t xml:space="preserve">located and stopped the vehicle at 12:06 pm </w:t>
      </w:r>
      <w:r w:rsidR="00BF76F3" w:rsidRPr="004D5CDB">
        <w:rPr>
          <w:rFonts w:ascii="Arial" w:eastAsia="Arial" w:hAnsi="Arial" w:cs="Arial"/>
          <w:color w:val="000000"/>
          <w:sz w:val="24"/>
          <w:szCs w:val="24"/>
        </w:rPr>
        <w:t xml:space="preserve">for investigation.  </w:t>
      </w:r>
    </w:p>
    <w:p w:rsidR="00BF76F3" w:rsidRPr="004D5CDB" w:rsidRDefault="00BF76F3" w:rsidP="008D7A4B">
      <w:pPr>
        <w:spacing w:before="269" w:line="264" w:lineRule="exact"/>
        <w:jc w:val="both"/>
        <w:textAlignment w:val="baseline"/>
        <w:rPr>
          <w:rFonts w:ascii="Arial" w:eastAsia="Arial" w:hAnsi="Arial" w:cs="Arial"/>
          <w:color w:val="000000"/>
          <w:sz w:val="24"/>
          <w:szCs w:val="24"/>
        </w:rPr>
      </w:pPr>
      <w:r w:rsidRPr="004D5CDB">
        <w:rPr>
          <w:rFonts w:ascii="Arial" w:eastAsia="Arial" w:hAnsi="Arial" w:cs="Arial"/>
          <w:color w:val="000000"/>
          <w:sz w:val="24"/>
          <w:szCs w:val="24"/>
        </w:rPr>
        <w:t xml:space="preserve">It was alleged that the SO, removed cell phones from </w:t>
      </w:r>
      <w:r w:rsidR="00E9541A" w:rsidRPr="004D5CDB">
        <w:rPr>
          <w:rFonts w:ascii="Arial" w:eastAsia="Arial" w:hAnsi="Arial" w:cs="Arial"/>
          <w:color w:val="000000"/>
          <w:sz w:val="24"/>
          <w:szCs w:val="24"/>
        </w:rPr>
        <w:t>X.R. and J</w:t>
      </w:r>
      <w:r w:rsidR="00F55C0F" w:rsidRPr="004D5CDB">
        <w:rPr>
          <w:rFonts w:ascii="Arial" w:eastAsia="Arial" w:hAnsi="Arial" w:cs="Arial"/>
          <w:color w:val="000000"/>
          <w:sz w:val="24"/>
          <w:szCs w:val="24"/>
        </w:rPr>
        <w:t xml:space="preserve">.R. </w:t>
      </w:r>
      <w:r w:rsidR="0054174F" w:rsidRPr="004D5CDB">
        <w:rPr>
          <w:rFonts w:ascii="Arial" w:eastAsia="Arial" w:hAnsi="Arial" w:cs="Arial"/>
          <w:color w:val="000000"/>
          <w:sz w:val="24"/>
          <w:szCs w:val="24"/>
        </w:rPr>
        <w:t>and touched their private parts over their clothing.  The SO acknowledged that he picked up the cell phone from the lap of J.R. that his hand may have briefly touched her legs, near her knees. The cell phone belonging to X.R. was in his hand when the SO</w:t>
      </w:r>
      <w:r w:rsidR="006549CC" w:rsidRPr="004D5CDB">
        <w:rPr>
          <w:rFonts w:ascii="Arial" w:eastAsia="Arial" w:hAnsi="Arial" w:cs="Arial"/>
          <w:color w:val="000000"/>
          <w:sz w:val="24"/>
          <w:szCs w:val="24"/>
        </w:rPr>
        <w:t xml:space="preserve"> took possession of it and the SO never touched any part of X.R.’s </w:t>
      </w:r>
      <w:r w:rsidR="0054174F" w:rsidRPr="004D5CDB">
        <w:rPr>
          <w:rFonts w:ascii="Arial" w:eastAsia="Arial" w:hAnsi="Arial" w:cs="Arial"/>
          <w:color w:val="000000"/>
          <w:sz w:val="24"/>
          <w:szCs w:val="24"/>
        </w:rPr>
        <w:t xml:space="preserve">body.  </w:t>
      </w:r>
    </w:p>
    <w:p w:rsidR="008D7A4B" w:rsidRPr="004D5CDB" w:rsidRDefault="00E44745" w:rsidP="006C6050">
      <w:pPr>
        <w:spacing w:before="260" w:line="269" w:lineRule="exact"/>
        <w:jc w:val="both"/>
        <w:textAlignment w:val="baseline"/>
        <w:rPr>
          <w:rFonts w:ascii="Arial" w:eastAsia="Arial" w:hAnsi="Arial" w:cs="Arial"/>
          <w:color w:val="000000"/>
          <w:sz w:val="24"/>
          <w:szCs w:val="24"/>
        </w:rPr>
      </w:pPr>
      <w:r w:rsidRPr="004D5CDB">
        <w:rPr>
          <w:rFonts w:ascii="Arial" w:eastAsia="Arial" w:hAnsi="Arial" w:cs="Arial"/>
          <w:color w:val="000000"/>
          <w:sz w:val="24"/>
          <w:szCs w:val="24"/>
        </w:rPr>
        <w:t xml:space="preserve">On March </w:t>
      </w:r>
      <w:r w:rsidR="0054174F" w:rsidRPr="004D5CDB">
        <w:rPr>
          <w:rFonts w:ascii="Arial" w:eastAsia="Arial" w:hAnsi="Arial" w:cs="Arial"/>
          <w:color w:val="000000"/>
          <w:sz w:val="24"/>
          <w:szCs w:val="24"/>
        </w:rPr>
        <w:t>6, 2024, at 2:26</w:t>
      </w:r>
      <w:r w:rsidR="000C085A" w:rsidRPr="004D5CDB">
        <w:rPr>
          <w:rFonts w:ascii="Arial" w:eastAsia="Arial" w:hAnsi="Arial" w:cs="Arial"/>
          <w:color w:val="000000"/>
          <w:sz w:val="24"/>
          <w:szCs w:val="24"/>
        </w:rPr>
        <w:t xml:space="preserve"> p</w:t>
      </w:r>
      <w:r w:rsidR="008D7A4B" w:rsidRPr="004D5CDB">
        <w:rPr>
          <w:rFonts w:ascii="Arial" w:eastAsia="Arial" w:hAnsi="Arial" w:cs="Arial"/>
          <w:color w:val="000000"/>
          <w:sz w:val="24"/>
          <w:szCs w:val="24"/>
        </w:rPr>
        <w:t>.m., the HPS</w:t>
      </w:r>
      <w:r w:rsidR="0054174F" w:rsidRPr="004D5CDB">
        <w:rPr>
          <w:rFonts w:ascii="Arial" w:eastAsia="Arial" w:hAnsi="Arial" w:cs="Arial"/>
          <w:color w:val="000000"/>
          <w:sz w:val="24"/>
          <w:szCs w:val="24"/>
        </w:rPr>
        <w:t xml:space="preserve">B notified the SIU of an allegation of a sexual assault against the SO. On March 8, 2024, the SIU notified the HPS of the </w:t>
      </w:r>
      <w:r w:rsidR="006549CC" w:rsidRPr="004D5CDB">
        <w:rPr>
          <w:rFonts w:ascii="Arial" w:eastAsia="Arial" w:hAnsi="Arial" w:cs="Arial"/>
          <w:color w:val="000000"/>
          <w:sz w:val="24"/>
          <w:szCs w:val="24"/>
        </w:rPr>
        <w:t>sexual assault allegation</w:t>
      </w:r>
      <w:r w:rsidR="0054174F" w:rsidRPr="004D5CDB">
        <w:rPr>
          <w:rFonts w:ascii="Arial" w:eastAsia="Arial" w:hAnsi="Arial" w:cs="Arial"/>
          <w:color w:val="000000"/>
          <w:sz w:val="24"/>
          <w:szCs w:val="24"/>
        </w:rPr>
        <w:t>.</w:t>
      </w:r>
      <w:r w:rsidR="008D7A4B" w:rsidRPr="004D5CDB">
        <w:rPr>
          <w:rFonts w:ascii="Arial" w:eastAsia="Arial" w:hAnsi="Arial" w:cs="Arial"/>
          <w:color w:val="000000"/>
          <w:sz w:val="24"/>
          <w:szCs w:val="24"/>
        </w:rPr>
        <w:t xml:space="preserve"> </w:t>
      </w:r>
      <w:r w:rsidR="008D7A4B" w:rsidRPr="004D5CDB">
        <w:rPr>
          <w:rFonts w:ascii="Arial" w:hAnsi="Arial" w:cs="Arial"/>
          <w:iCs/>
          <w:sz w:val="24"/>
          <w:szCs w:val="24"/>
        </w:rPr>
        <w:t>The SIU invoked their mandate and commenced an investigation.</w:t>
      </w:r>
    </w:p>
    <w:p w:rsidR="008D7A4B" w:rsidRPr="004D5CDB" w:rsidRDefault="008D7A4B" w:rsidP="008D7A4B">
      <w:pPr>
        <w:jc w:val="both"/>
        <w:rPr>
          <w:rFonts w:ascii="Arial" w:hAnsi="Arial" w:cs="Arial"/>
          <w:b/>
          <w:sz w:val="24"/>
          <w:szCs w:val="24"/>
        </w:rPr>
      </w:pPr>
      <w:r w:rsidRPr="004D5CDB">
        <w:rPr>
          <w:rFonts w:ascii="Arial" w:hAnsi="Arial" w:cs="Arial"/>
          <w:b/>
          <w:sz w:val="24"/>
          <w:szCs w:val="24"/>
        </w:rPr>
        <w:t>Conclusion</w:t>
      </w:r>
    </w:p>
    <w:p w:rsidR="008D7A4B" w:rsidRPr="004D5CDB" w:rsidRDefault="008D7A4B" w:rsidP="008D7A4B">
      <w:pPr>
        <w:jc w:val="both"/>
        <w:rPr>
          <w:rFonts w:ascii="Arial" w:hAnsi="Arial" w:cs="Arial"/>
          <w:sz w:val="24"/>
          <w:szCs w:val="24"/>
        </w:rPr>
      </w:pPr>
      <w:r w:rsidRPr="004D5CDB">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55044E" w:rsidRPr="004D5CDB" w:rsidRDefault="00E9541A" w:rsidP="0081712C">
      <w:pPr>
        <w:spacing w:before="11" w:line="264" w:lineRule="exact"/>
        <w:jc w:val="both"/>
        <w:textAlignment w:val="baseline"/>
        <w:rPr>
          <w:rFonts w:ascii="Arial" w:hAnsi="Arial" w:cs="Arial"/>
          <w:i/>
          <w:sz w:val="24"/>
          <w:szCs w:val="24"/>
        </w:rPr>
      </w:pPr>
      <w:r w:rsidRPr="004D5CDB">
        <w:rPr>
          <w:rFonts w:ascii="Arial" w:hAnsi="Arial" w:cs="Arial"/>
          <w:i/>
          <w:sz w:val="24"/>
          <w:szCs w:val="24"/>
        </w:rPr>
        <w:t xml:space="preserve"> “</w:t>
      </w:r>
      <w:r w:rsidR="0055044E" w:rsidRPr="004D5CDB">
        <w:rPr>
          <w:rFonts w:ascii="Arial" w:hAnsi="Arial" w:cs="Arial"/>
          <w:i/>
          <w:sz w:val="24"/>
          <w:szCs w:val="24"/>
        </w:rPr>
        <w:t xml:space="preserve">Having learned from a check of the vehicle’s </w:t>
      </w:r>
      <w:proofErr w:type="spellStart"/>
      <w:r w:rsidR="0055044E" w:rsidRPr="004D5CDB">
        <w:rPr>
          <w:rFonts w:ascii="Arial" w:hAnsi="Arial" w:cs="Arial"/>
          <w:i/>
          <w:sz w:val="24"/>
          <w:szCs w:val="24"/>
        </w:rPr>
        <w:t>licence</w:t>
      </w:r>
      <w:proofErr w:type="spellEnd"/>
      <w:r w:rsidR="0055044E" w:rsidRPr="004D5CDB">
        <w:rPr>
          <w:rFonts w:ascii="Arial" w:hAnsi="Arial" w:cs="Arial"/>
          <w:i/>
          <w:sz w:val="24"/>
          <w:szCs w:val="24"/>
        </w:rPr>
        <w:t xml:space="preserve"> plate that it was associated with armed robberies in Peel Region, I am satisfied that the SO and WO #1 were within their rights in pulling it over for investigation.</w:t>
      </w:r>
    </w:p>
    <w:p w:rsidR="00E9541A" w:rsidRPr="004D5CDB" w:rsidRDefault="00E9541A" w:rsidP="0081712C">
      <w:pPr>
        <w:spacing w:before="11" w:line="264" w:lineRule="exact"/>
        <w:jc w:val="both"/>
        <w:textAlignment w:val="baseline"/>
        <w:rPr>
          <w:rFonts w:ascii="Arial" w:hAnsi="Arial" w:cs="Arial"/>
          <w:i/>
          <w:sz w:val="24"/>
          <w:szCs w:val="24"/>
        </w:rPr>
      </w:pPr>
      <w:r w:rsidRPr="004D5CDB">
        <w:rPr>
          <w:rFonts w:ascii="Arial" w:hAnsi="Arial" w:cs="Arial"/>
          <w:i/>
          <w:sz w:val="24"/>
          <w:szCs w:val="24"/>
        </w:rPr>
        <w:t xml:space="preserve">It is alleged that the SO, in removing the cellphones from Complainant #2 and Complainant #1, made contact with their private regions over their clothing. The SO acknowledges his hand might have briefly touched Complainant #2’s legs near her knees as he picked up her cellphone from her lap. With respect to Complainant #1, the SO says the phone was in his hand and raised from his lap when he took possession of it, and that he therefore did not touch any part of his body. It is common ground in the evidence that any such contact with the complainants’ private parts over their clothing was brief and occurred in the process of the SO removing their phones. On this record, I am unable to reasonably conclude that any contact that might have occurred was anything other than incidental and non-sexual in nature. </w:t>
      </w:r>
    </w:p>
    <w:p w:rsidR="0081712C" w:rsidRPr="004D5CDB" w:rsidRDefault="00E9541A" w:rsidP="00E9541A">
      <w:pPr>
        <w:spacing w:before="11" w:line="264" w:lineRule="exact"/>
        <w:jc w:val="both"/>
        <w:textAlignment w:val="baseline"/>
        <w:rPr>
          <w:rFonts w:ascii="Arial" w:eastAsia="Arial" w:hAnsi="Arial" w:cs="Arial"/>
          <w:i/>
          <w:color w:val="000000"/>
          <w:spacing w:val="1"/>
          <w:sz w:val="24"/>
          <w:szCs w:val="24"/>
        </w:rPr>
      </w:pPr>
      <w:r w:rsidRPr="004D5CDB">
        <w:rPr>
          <w:rFonts w:ascii="Arial" w:hAnsi="Arial" w:cs="Arial"/>
          <w:i/>
          <w:sz w:val="24"/>
          <w:szCs w:val="24"/>
        </w:rPr>
        <w:t>For the foregoing reasons, there are no grounds for proceeding with criminal charges in this case. The file is closed.”</w:t>
      </w:r>
    </w:p>
    <w:p w:rsidR="008D7A4B" w:rsidRPr="004D5CDB" w:rsidRDefault="008D7A4B" w:rsidP="008D7A4B">
      <w:pPr>
        <w:jc w:val="both"/>
        <w:rPr>
          <w:rFonts w:ascii="Arial" w:hAnsi="Arial" w:cs="Arial"/>
          <w:sz w:val="24"/>
          <w:szCs w:val="24"/>
        </w:rPr>
      </w:pPr>
      <w:r w:rsidRPr="004D5CDB">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p>
    <w:p w:rsidR="008D7A4B" w:rsidRPr="004D5CDB" w:rsidRDefault="008D7A4B" w:rsidP="008D7A4B">
      <w:pPr>
        <w:jc w:val="both"/>
        <w:rPr>
          <w:rFonts w:ascii="Arial" w:hAnsi="Arial" w:cs="Arial"/>
          <w:sz w:val="24"/>
          <w:szCs w:val="24"/>
        </w:rPr>
      </w:pPr>
    </w:p>
    <w:p w:rsidR="008D7A4B" w:rsidRPr="004D5CDB" w:rsidRDefault="008D7A4B" w:rsidP="008D7A4B">
      <w:pPr>
        <w:spacing w:before="120" w:after="0"/>
        <w:jc w:val="both"/>
        <w:rPr>
          <w:rFonts w:ascii="Arial" w:eastAsia="Times New Roman" w:hAnsi="Arial" w:cs="Arial"/>
          <w:sz w:val="24"/>
          <w:szCs w:val="24"/>
          <w:lang w:eastAsia="en-CA"/>
        </w:rPr>
      </w:pPr>
      <w:r w:rsidRPr="004D5CDB">
        <w:rPr>
          <w:rFonts w:ascii="Arial" w:eastAsia="Times New Roman" w:hAnsi="Arial" w:cs="Arial"/>
          <w:sz w:val="24"/>
          <w:szCs w:val="24"/>
          <w:lang w:eastAsia="en-CA"/>
        </w:rPr>
        <w:lastRenderedPageBreak/>
        <w:t>FB/W. Mason</w:t>
      </w:r>
    </w:p>
    <w:p w:rsidR="008D7A4B" w:rsidRPr="004D5CDB" w:rsidRDefault="008D7A4B" w:rsidP="008D7A4B">
      <w:pPr>
        <w:spacing w:before="120" w:after="0"/>
        <w:jc w:val="both"/>
        <w:rPr>
          <w:rFonts w:ascii="Arial" w:eastAsia="Times New Roman" w:hAnsi="Arial" w:cs="Arial"/>
          <w:sz w:val="24"/>
          <w:szCs w:val="24"/>
          <w:lang w:eastAsia="en-CA"/>
        </w:rPr>
      </w:pPr>
      <w:proofErr w:type="gramStart"/>
      <w:r w:rsidRPr="004D5CDB">
        <w:rPr>
          <w:rFonts w:ascii="Arial" w:eastAsia="Times New Roman" w:hAnsi="Arial" w:cs="Arial"/>
          <w:sz w:val="24"/>
          <w:szCs w:val="24"/>
          <w:lang w:eastAsia="en-CA"/>
        </w:rPr>
        <w:t>c</w:t>
      </w:r>
      <w:proofErr w:type="gramEnd"/>
      <w:r w:rsidRPr="004D5CDB">
        <w:rPr>
          <w:rFonts w:ascii="Arial" w:eastAsia="Times New Roman" w:hAnsi="Arial" w:cs="Arial"/>
          <w:sz w:val="24"/>
          <w:szCs w:val="24"/>
          <w:lang w:eastAsia="en-CA"/>
        </w:rPr>
        <w:t>:</w:t>
      </w:r>
      <w:r w:rsidR="004D5CDB">
        <w:rPr>
          <w:rFonts w:ascii="Arial" w:eastAsia="Times New Roman" w:hAnsi="Arial" w:cs="Arial"/>
          <w:sz w:val="24"/>
          <w:szCs w:val="24"/>
          <w:lang w:eastAsia="en-CA"/>
        </w:rPr>
        <w:t xml:space="preserve"> </w:t>
      </w:r>
      <w:r w:rsidR="004D5CDB">
        <w:rPr>
          <w:rFonts w:ascii="Arial" w:eastAsia="Times New Roman" w:hAnsi="Arial" w:cs="Arial"/>
          <w:sz w:val="24"/>
          <w:szCs w:val="24"/>
          <w:lang w:eastAsia="en-CA"/>
        </w:rPr>
        <w:tab/>
        <w:t xml:space="preserve">Paul Hamilton, Deputy Chief – </w:t>
      </w:r>
      <w:r w:rsidRPr="004D5CDB">
        <w:rPr>
          <w:rFonts w:ascii="Arial" w:eastAsia="Times New Roman" w:hAnsi="Arial" w:cs="Arial"/>
          <w:sz w:val="24"/>
          <w:szCs w:val="24"/>
          <w:lang w:eastAsia="en-CA"/>
        </w:rPr>
        <w:t>Support</w:t>
      </w:r>
    </w:p>
    <w:p w:rsidR="008D7A4B" w:rsidRPr="004D5CDB" w:rsidRDefault="008D7A4B" w:rsidP="008D7A4B">
      <w:pPr>
        <w:spacing w:after="0"/>
        <w:jc w:val="both"/>
        <w:rPr>
          <w:rFonts w:ascii="Arial" w:eastAsia="Times New Roman" w:hAnsi="Arial" w:cs="Arial"/>
          <w:sz w:val="24"/>
          <w:szCs w:val="24"/>
          <w:lang w:eastAsia="en-CA"/>
        </w:rPr>
      </w:pPr>
      <w:r w:rsidRPr="004D5CDB">
        <w:rPr>
          <w:rFonts w:ascii="Arial" w:eastAsia="Times New Roman" w:hAnsi="Arial" w:cs="Arial"/>
          <w:sz w:val="24"/>
          <w:szCs w:val="24"/>
          <w:lang w:eastAsia="en-CA"/>
        </w:rPr>
        <w:tab/>
        <w:t>Will Mason, Superintendent – Professional Development Division</w:t>
      </w:r>
    </w:p>
    <w:p w:rsidR="008D7A4B" w:rsidRPr="004D5CDB" w:rsidRDefault="008D7A4B" w:rsidP="006C6050">
      <w:pPr>
        <w:spacing w:after="0"/>
        <w:ind w:firstLine="720"/>
        <w:jc w:val="both"/>
        <w:rPr>
          <w:rFonts w:ascii="Arial" w:eastAsia="Arial" w:hAnsi="Arial" w:cs="Arial"/>
          <w:i/>
          <w:color w:val="000000"/>
          <w:sz w:val="24"/>
          <w:szCs w:val="24"/>
        </w:rPr>
      </w:pPr>
      <w:r w:rsidRPr="004D5CDB">
        <w:rPr>
          <w:rFonts w:ascii="Arial" w:eastAsia="Times New Roman" w:hAnsi="Arial" w:cs="Arial"/>
          <w:sz w:val="24"/>
          <w:szCs w:val="24"/>
          <w:lang w:eastAsia="en-CA"/>
        </w:rPr>
        <w:t xml:space="preserve">Marco </w:t>
      </w:r>
      <w:proofErr w:type="spellStart"/>
      <w:r w:rsidRPr="004D5CDB">
        <w:rPr>
          <w:rFonts w:ascii="Arial" w:eastAsia="Times New Roman" w:hAnsi="Arial" w:cs="Arial"/>
          <w:sz w:val="24"/>
          <w:szCs w:val="24"/>
          <w:lang w:eastAsia="en-CA"/>
        </w:rPr>
        <w:t>Visentini</w:t>
      </w:r>
      <w:proofErr w:type="spellEnd"/>
      <w:r w:rsidRPr="004D5CDB">
        <w:rPr>
          <w:rFonts w:ascii="Arial" w:eastAsia="Times New Roman" w:hAnsi="Arial" w:cs="Arial"/>
          <w:sz w:val="24"/>
          <w:szCs w:val="24"/>
          <w:lang w:eastAsia="en-CA"/>
        </w:rPr>
        <w:t>, Legal Counsel</w:t>
      </w:r>
    </w:p>
    <w:p w:rsidR="00D00FFB" w:rsidRPr="004D5CDB" w:rsidRDefault="00D00FFB" w:rsidP="007E2254">
      <w:pPr>
        <w:jc w:val="both"/>
        <w:rPr>
          <w:rFonts w:ascii="Arial" w:hAnsi="Arial" w:cs="Arial"/>
          <w:sz w:val="24"/>
          <w:szCs w:val="24"/>
        </w:rPr>
      </w:pPr>
    </w:p>
    <w:sectPr w:rsidR="00D00FFB" w:rsidRPr="004D5CDB" w:rsidSect="008D7A4B">
      <w:headerReference w:type="default" r:id="rId10"/>
      <w:footerReference w:type="default" r:id="rId11"/>
      <w:footerReference w:type="first" r:id="rId12"/>
      <w:pgSz w:w="12240" w:h="15840"/>
      <w:pgMar w:top="1440" w:right="144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Pr="004D5CDB" w:rsidRDefault="004D5CDB" w:rsidP="005442D6">
    <w:pPr>
      <w:pStyle w:val="Header"/>
      <w:tabs>
        <w:tab w:val="clear" w:pos="4680"/>
        <w:tab w:val="clear" w:pos="9360"/>
        <w:tab w:val="left" w:pos="4050"/>
        <w:tab w:val="right" w:pos="9630"/>
      </w:tabs>
      <w:spacing w:before="100" w:beforeAutospacing="1" w:after="120"/>
      <w:rPr>
        <w:rFonts w:ascii="Arial" w:hAnsi="Arial" w:cs="Arial"/>
        <w:b/>
        <w:sz w:val="24"/>
        <w:szCs w:val="24"/>
      </w:rPr>
    </w:pPr>
    <w:r>
      <w:rPr>
        <w:rFonts w:ascii="Arial" w:hAnsi="Arial" w:cs="Arial"/>
        <w:b/>
        <w:sz w:val="24"/>
        <w:szCs w:val="24"/>
      </w:rPr>
      <w:t>PSB 24-072</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7D7B4E">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7D7B4E">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20FDE"/>
    <w:rsid w:val="00043B3A"/>
    <w:rsid w:val="00046CFC"/>
    <w:rsid w:val="000515AD"/>
    <w:rsid w:val="00065F65"/>
    <w:rsid w:val="00081DB6"/>
    <w:rsid w:val="000919B5"/>
    <w:rsid w:val="000C085A"/>
    <w:rsid w:val="00135EA7"/>
    <w:rsid w:val="00142BCA"/>
    <w:rsid w:val="00151110"/>
    <w:rsid w:val="00186AE8"/>
    <w:rsid w:val="001B3023"/>
    <w:rsid w:val="001E1925"/>
    <w:rsid w:val="001E1CA7"/>
    <w:rsid w:val="0021182E"/>
    <w:rsid w:val="00223FB8"/>
    <w:rsid w:val="00240864"/>
    <w:rsid w:val="00272F95"/>
    <w:rsid w:val="002D6B67"/>
    <w:rsid w:val="0034315C"/>
    <w:rsid w:val="00372828"/>
    <w:rsid w:val="003C6EAA"/>
    <w:rsid w:val="00406792"/>
    <w:rsid w:val="00426A8F"/>
    <w:rsid w:val="00452200"/>
    <w:rsid w:val="0047201C"/>
    <w:rsid w:val="00494A02"/>
    <w:rsid w:val="004D5CDB"/>
    <w:rsid w:val="0054174F"/>
    <w:rsid w:val="005442D6"/>
    <w:rsid w:val="0055044E"/>
    <w:rsid w:val="006070A6"/>
    <w:rsid w:val="00624A8D"/>
    <w:rsid w:val="006549CC"/>
    <w:rsid w:val="0067550F"/>
    <w:rsid w:val="006C6050"/>
    <w:rsid w:val="00700F1A"/>
    <w:rsid w:val="00702B0D"/>
    <w:rsid w:val="00723298"/>
    <w:rsid w:val="00734DA8"/>
    <w:rsid w:val="00760406"/>
    <w:rsid w:val="007D026A"/>
    <w:rsid w:val="007D7B4E"/>
    <w:rsid w:val="007E2254"/>
    <w:rsid w:val="007F1181"/>
    <w:rsid w:val="0081712C"/>
    <w:rsid w:val="00856E52"/>
    <w:rsid w:val="008624D5"/>
    <w:rsid w:val="0087330E"/>
    <w:rsid w:val="008B2E09"/>
    <w:rsid w:val="008C6342"/>
    <w:rsid w:val="008D7A4B"/>
    <w:rsid w:val="009009AD"/>
    <w:rsid w:val="00944D74"/>
    <w:rsid w:val="009E5268"/>
    <w:rsid w:val="00A5770C"/>
    <w:rsid w:val="00AB3EC5"/>
    <w:rsid w:val="00B2537E"/>
    <w:rsid w:val="00B67F43"/>
    <w:rsid w:val="00B933E7"/>
    <w:rsid w:val="00BA12EF"/>
    <w:rsid w:val="00BC70CF"/>
    <w:rsid w:val="00BD1887"/>
    <w:rsid w:val="00BF76F3"/>
    <w:rsid w:val="00C73F0D"/>
    <w:rsid w:val="00C7798C"/>
    <w:rsid w:val="00C91AB0"/>
    <w:rsid w:val="00D00FFB"/>
    <w:rsid w:val="00D44413"/>
    <w:rsid w:val="00E27B87"/>
    <w:rsid w:val="00E44745"/>
    <w:rsid w:val="00E573F8"/>
    <w:rsid w:val="00E6326B"/>
    <w:rsid w:val="00E730D6"/>
    <w:rsid w:val="00E9541A"/>
    <w:rsid w:val="00EE71FF"/>
    <w:rsid w:val="00F51193"/>
    <w:rsid w:val="00F55C0F"/>
    <w:rsid w:val="00F6578E"/>
    <w:rsid w:val="00F82B02"/>
    <w:rsid w:val="00F92C3C"/>
    <w:rsid w:val="00F93AAD"/>
    <w:rsid w:val="00FC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A02140"/>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7C38-C72A-48D7-B276-ACFC9E4E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3</cp:revision>
  <cp:lastPrinted>2024-07-22T18:26:00Z</cp:lastPrinted>
  <dcterms:created xsi:type="dcterms:W3CDTF">2024-07-22T18:28:00Z</dcterms:created>
  <dcterms:modified xsi:type="dcterms:W3CDTF">2024-07-22T18:29:00Z</dcterms:modified>
</cp:coreProperties>
</file>